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MAPFRE RE organiza en Lisboa un seminario sobre Solvencia Pilar II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encuentro participaron representantes de las principales compañías cedentes portuguesas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MAPFRE RE ha organizado recientemente un evento en Lisboa sobre «Normativa Solvencia Pilar II», al que asistieron representantes de las principales compañías cedentes del mercado portugués.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inauguración del acto participó Maria Joao Matos, Directora de la Oficina de Portugal de MAPFRE RE, que dio paso a la intervención de Santiago Romera, Socio-Director de Área XXI.  Además, el evento contó también con la asistencia de Julio Castelblanque, Director de Vida de MAPFRE RE y Javier Sánchez Cea, Suscriptor de España, Portugal e Israel de MAPFRE 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lo largo del evento, se expusieron las medidas que las compañías de seguros deberán adoptar para instaurar un sistema eficaz de gobernanza y de gestión de riesgos; este sistema deberá incluir las estrategias, los procesos y los procedimientos de información necesarios para identificar, medir, controlar, gestionar y notificar, de forma continua, tanto a nivel individual como a nivel agregado, los riesgos a que se exponen o podrían exponerse las compañías, así como sus interdependencias.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 la jornada ha sido aprender a identificar riesgos, actividades de control e indicadores mediante grupos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MAPFRE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https://www.notasdeprensa.es/mapfre-re-organiza-en-lisboa-un-seminario_1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