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lanza TRIPLE ACCIÓN INDEX, un seguro de ahorro vinculado a la evolución de tres valores del Ibex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MAPFRE lanza al mercado el seguro de ahorro TRIPLE ACCIÓN INDEX, un producto de prima única con vencimiento el 11 de diciembre de 2021, cuya rentabilidad se vincula a la evolución de la cotización de tres valores del Ibex: Telefónica, Santander y Repsol.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fondo garantiza al vencimiento el cien por cien del capital invertido y una rentabilidad adicional condicionada a la evolución de esos valores bursátiles.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producto ofrece la posibilidad de disponer del ahorro acumulado antes de la fecha del vencimiento, sin comisión de reembolso, gracias a las ventanas de liquidez establecidas a partir de 2016, y siempre que el valor o la variación de todos los índices considerados, igualen o superen los establecidos a tal efecto.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CONDICIÓN DE RENTABILIDAD ADICIONAL POR VARIACIÓN DE LOS ÍNDICES DE REFERENCIA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POSIBLE VENCIMIENTO ANTICIPADO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RENTABILIDAD ACUMULADA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17,5%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2,28%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TRIPLE ACCIÓN INDEX estará disponible desde el próximo 15 de septiembre hasta el 29 de octubre en cualquiera de las más de 3.100 oficinas del Grupo.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https://www.notasdeprensa.es/mapfre-lanza-triple-accion-index-un-seguro-de_1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