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lanza Triple Acción 4X5, un seguro de Ahorro Inversión con capital garantizado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rentabilidad está vinculada a la evolución de las acciones de Telefónica, Santander y Repsol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lanza al mercado TRIPLE ACCIÓN 4X5, un seguro de Ahorro Inversión a Prima Única contratable desde 3.000 euros y a cinco años que ofrece una rentabilidad vinculada a la evolución bursátil de Telefónica, Santander y Repsol.</w:t>
            </w:r>
          </w:p>
          <w:p>
            <w:pPr>
              <w:ind w:left="-284" w:right="-427"/>
              <w:jc w:val="both"/>
              <w:rPr>
                <w:rFonts/>
                <w:color w:val="262626" w:themeColor="text1" w:themeTint="D9"/>
              </w:rPr>
            </w:pPr>
            <w:r>
              <w:t>	TRIPLE ACCIÓN 4X5, que garantiza la aportación realizada por el partícipe, presenta unas expectativas de rentabilidad muy favorables a medio plazo. Este seguro, que vence el 29 de abril de 2019, puede cancelarse anticipadamente en distintas fechas, con rentabilidades diferentes si la evolución de las tres empresas seleccionadas es positiva.</w:t>
            </w:r>
          </w:p>
          <w:p>
            <w:pPr>
              <w:ind w:left="-284" w:right="-427"/>
              <w:jc w:val="both"/>
              <w:rPr>
                <w:rFonts/>
                <w:color w:val="262626" w:themeColor="text1" w:themeTint="D9"/>
              </w:rPr>
            </w:pPr>
            <w:r>
              <w:t>	Además, ofrece cobertura de fallecimiento para el asegurado, con una indemnización para el beneficiario de al menos la prima aportada más un 5 por ciento. TRIPLE ACCIÓN 4X5 se puede cancelar transcurrido el primer año del seguro solicitando el rescate total de la póliza con unas excelentes condiciones.</w:t>
            </w:r>
          </w:p>
          <w:p>
            <w:pPr>
              <w:ind w:left="-284" w:right="-427"/>
              <w:jc w:val="both"/>
              <w:rPr>
                <w:rFonts/>
                <w:color w:val="262626" w:themeColor="text1" w:themeTint="D9"/>
              </w:rPr>
            </w:pPr>
            <w:r>
              <w:t>	Este seguro de Ahorro se puede contratar hasta el próximo 20 de marzo en cualquiera de las más de 3.000 oficinas que el Grupo tiene repartidas por todo el territorio.</w:t>
            </w:r>
          </w:p>
          <w:p>
            <w:pPr>
              <w:ind w:left="-284" w:right="-427"/>
              <w:jc w:val="both"/>
              <w:rPr>
                <w:rFonts/>
                <w:color w:val="262626" w:themeColor="text1" w:themeTint="D9"/>
              </w:rPr>
            </w:pPr>
            <w:r>
              <w:t>			Entidades:</w:t>
            </w:r>
          </w:p>
          <w:p>
            <w:pPr>
              <w:ind w:left="-284" w:right="-427"/>
              <w:jc w:val="both"/>
              <w:rPr>
                <w:rFonts/>
                <w:color w:val="262626" w:themeColor="text1" w:themeTint="D9"/>
              </w:rPr>
            </w:pPr>
            <w:r>
              <w:t>		MAPFRE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https://www.notasdeprensa.es/mapfre-lanza-triple-accion-4x5-un-seguro-de_1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