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25/09/2014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MAPFRE  adquiere las filiales de Direct Line en Italia y Alemania y refuerza su apuesta por Europa y por la venta online de seguros de Automóviles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operación permite a MAPFRE sumar 1,6 millones de nuevos clientes y 714 millones de euros en primas en dos de los principales mercados del continente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Fecha: 25/09/2014 MAPFRE adquiere las filiales de Direct Line en Italia y Alemania y refuerza su apuesta por Europa y por la venta online de seguros de Automóviles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operación permite a MAPFRE sumar 1,6 millones de nuevos clientes y 714 millones de euros en primas en dos de los principales mercados del continente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compañía adquirida es líder del mercado italiano de seguro directo de automóviles, y la tercera mayor del mercado alemán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MAPFRE ha llegado a un acuerdo con la compañía aseguradora británica Direct Line Group por el que adquiere sus filiales de seguro de autos en Italia y Alemania por 550 millones de euros, una operación que se enmarca en la apuesta decidida de la compañía española por el seguro directo online, y le permite reforzar su presencia en el continente europeo.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Sumados, los negocios de Italia y Alemania aportan 714 millones de euros en primas, 1,6 millones de clientes y 19,5 millones de euros en beneficio antes de impuestos, según los últimos resultados, del año 2013.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Direct Line Italia es la líder del mercado italiano de venta de seguro directo de automóviles, con una cuota de mercado de aproximadamente el 28% en este canal, casi 500 millones de euros en primas anuales y un millón de clientes. Direct Line Alemania ocupa el puesto número tres en el ranking del seguro directo de autos alemán, con una cuota de mercado de aproximadamente el 13% en este canal, más de 200 millones de euros en primas y cerca de 600.000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seguro directo está experimentando un rápido desarrollo en ambos países: ha crecido un 74% en Italia en los últimos 5 años, y un 38% en Alemania.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https://www.notasdeprensa.es/mapfre-adquiere-las-filiales-de-direct-line-en_1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