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 Premio ESIC a la mejor iniciativa emprendedora de Posgrado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ESIC celebra este jueves 26 de Febrero, la final del Premio ESIC a la Mejor Iniciativa Emprendedora de Posgrado, organizado por ESIC Emprendedores, con el objetivo de fomentar el espíritu emprendedor e impulsar la generación de proyectos empresariales entre los alumnos de los diferentes programas de postgrado de la Escuela, tanto para aquellos cuyo trabajo fin de master ha sido un proyecto de creación de nueva empresa, como aquellos otros alumnos de programas de postgrado que voluntariamente hayan presentado un proyecto de creación de nueva empresa.</w:t>
            </w:r>
          </w:p>
          <w:p>
            <w:pPr>
              <w:ind w:left="-284" w:right="-427"/>
              <w:jc w:val="both"/>
              <w:rPr>
                <w:rFonts/>
                <w:color w:val="262626" w:themeColor="text1" w:themeTint="D9"/>
              </w:rPr>
            </w:pPr>
            <w:r>
              <w:t>	El Premio persigue reconocer los mejores proyectos de creación de empresa realizados por los alumnos, y apoyarlos para que puedan ser llevados a cabo. Nuestro alumnos han desarrollado sus proyectos en los últimos meses, los 9 mejores, presentarán hoy ante el jurado sus proyectos, seleccionando así a los 3 ganadores.</w:t>
            </w:r>
          </w:p>
          <w:p>
            <w:pPr>
              <w:ind w:left="-284" w:right="-427"/>
              <w:jc w:val="both"/>
              <w:rPr>
                <w:rFonts/>
                <w:color w:val="262626" w:themeColor="text1" w:themeTint="D9"/>
              </w:rPr>
            </w:pPr>
            <w:r>
              <w:t>	Para la selección de los equipos finalistas se utilizarán los siguientes criterios de evaluación:</w:t>
            </w:r>
          </w:p>
          <w:p>
            <w:pPr>
              <w:ind w:left="-284" w:right="-427"/>
              <w:jc w:val="both"/>
              <w:rPr>
                <w:rFonts/>
                <w:color w:val="262626" w:themeColor="text1" w:themeTint="D9"/>
              </w:rPr>
            </w:pPr>
            <w:r>
              <w:t>		Oportunidad y aportación de valor de la iniciativa emprendedora.</w:t>
            </w:r>
          </w:p>
          <w:p>
            <w:pPr>
              <w:ind w:left="-284" w:right="-427"/>
              <w:jc w:val="both"/>
              <w:rPr>
                <w:rFonts/>
                <w:color w:val="262626" w:themeColor="text1" w:themeTint="D9"/>
              </w:rPr>
            </w:pPr>
            <w:r>
              <w:t>		Viabilidad técnica, comercial, económica y financiera para la puesta en marcha.</w:t>
            </w:r>
          </w:p>
          <w:p>
            <w:pPr>
              <w:ind w:left="-284" w:right="-427"/>
              <w:jc w:val="both"/>
              <w:rPr>
                <w:rFonts/>
                <w:color w:val="262626" w:themeColor="text1" w:themeTint="D9"/>
              </w:rPr>
            </w:pPr>
            <w:r>
              <w:t>		Grado de innovación del proyecto.</w:t>
            </w:r>
          </w:p>
          <w:p>
            <w:pPr>
              <w:ind w:left="-284" w:right="-427"/>
              <w:jc w:val="both"/>
              <w:rPr>
                <w:rFonts/>
                <w:color w:val="262626" w:themeColor="text1" w:themeTint="D9"/>
              </w:rPr>
            </w:pPr>
            <w:r>
              <w:t>		Coherencia en la presentación.</w:t>
            </w:r>
          </w:p>
          <w:p>
            <w:pPr>
              <w:ind w:left="-284" w:right="-427"/>
              <w:jc w:val="both"/>
              <w:rPr>
                <w:rFonts/>
                <w:color w:val="262626" w:themeColor="text1" w:themeTint="D9"/>
              </w:rPr>
            </w:pPr>
            <w:r>
              <w:t>	Los 3 ganadores por sus ideas, recibirán los siguientes premios:</w:t>
            </w:r>
          </w:p>
          <w:p>
            <w:pPr>
              <w:ind w:left="-284" w:right="-427"/>
              <w:jc w:val="both"/>
              <w:rPr>
                <w:rFonts/>
                <w:color w:val="262626" w:themeColor="text1" w:themeTint="D9"/>
              </w:rPr>
            </w:pPr>
            <w:r>
              <w:t>		1er Premio: 4.000 euros, asesoramiento experto para impulsar la puesta en marcha de su iniciativa, un espacio de coworking en la incubadora de empresas de ESIC Emprendedores por un periodo de 6 meses y visibilidad en los medios de comunicación internos y externos de ESIC y en la revista ESIC Alumni.</w:t>
            </w:r>
          </w:p>
          <w:p>
            <w:pPr>
              <w:ind w:left="-284" w:right="-427"/>
              <w:jc w:val="both"/>
              <w:rPr>
                <w:rFonts/>
                <w:color w:val="262626" w:themeColor="text1" w:themeTint="D9"/>
              </w:rPr>
            </w:pPr>
            <w:r>
              <w:t>		2º y 3er Premio: 2.000 euros para cada equipo y asesoramiento experto para impulsar la puesta en marcha de sus iniciativas, visibilidad en los medios de comunicación internos y externos de ESIC y en la revista ESIC Alumni.</w:t>
            </w:r>
          </w:p>
          <w:p>
            <w:pPr>
              <w:ind w:left="-284" w:right="-427"/>
              <w:jc w:val="both"/>
              <w:rPr>
                <w:rFonts/>
                <w:color w:val="262626" w:themeColor="text1" w:themeTint="D9"/>
              </w:rPr>
            </w:pPr>
            <w:r>
              <w:t>		Además los nueve finalistas, recibirán un diploma acreditativo de haber sido seleccionados para la fase final.</w:t>
            </w:r>
          </w:p>
          <w:p>
            <w:pPr>
              <w:ind w:left="-284" w:right="-427"/>
              <w:jc w:val="both"/>
              <w:rPr>
                <w:rFonts/>
                <w:color w:val="262626" w:themeColor="text1" w:themeTint="D9"/>
              </w:rPr>
            </w:pPr>
            <w:r>
              <w:t>	El jurado de los premios estará compuesto por:</w:t>
            </w:r>
          </w:p>
          <w:p>
            <w:pPr>
              <w:ind w:left="-284" w:right="-427"/>
              <w:jc w:val="both"/>
              <w:rPr>
                <w:rFonts/>
                <w:color w:val="262626" w:themeColor="text1" w:themeTint="D9"/>
              </w:rPr>
            </w:pPr>
            <w:r>
              <w:t>		Segundo Huarte, Director de ESIC Emprendedores.</w:t>
            </w:r>
          </w:p>
          <w:p>
            <w:pPr>
              <w:ind w:left="-284" w:right="-427"/>
              <w:jc w:val="both"/>
              <w:rPr>
                <w:rFonts/>
                <w:color w:val="262626" w:themeColor="text1" w:themeTint="D9"/>
              </w:rPr>
            </w:pPr>
            <w:r>
              <w:t>		Fernando Moroy, Director de Relaciones Institucionales de Caixabank.</w:t>
            </w:r>
          </w:p>
          <w:p>
            <w:pPr>
              <w:ind w:left="-284" w:right="-427"/>
              <w:jc w:val="both"/>
              <w:rPr>
                <w:rFonts/>
                <w:color w:val="262626" w:themeColor="text1" w:themeTint="D9"/>
              </w:rPr>
            </w:pPr>
            <w:r>
              <w:t>		Agustín Carrilero, Director Área de Postgrado de ESIC Valencia.</w:t>
            </w:r>
          </w:p>
          <w:p>
            <w:pPr>
              <w:ind w:left="-284" w:right="-427"/>
              <w:jc w:val="both"/>
              <w:rPr>
                <w:rFonts/>
                <w:color w:val="262626" w:themeColor="text1" w:themeTint="D9"/>
              </w:rPr>
            </w:pPr>
            <w:r>
              <w:t>		Laura Cózar, Directora de Solvere Global.</w:t>
            </w:r>
          </w:p>
          <w:p>
            <w:pPr>
              <w:ind w:left="-284" w:right="-427"/>
              <w:jc w:val="both"/>
              <w:rPr>
                <w:rFonts/>
                <w:color w:val="262626" w:themeColor="text1" w:themeTint="D9"/>
              </w:rPr>
            </w:pPr>
            <w:r>
              <w:t>		Joaquin Calvo, Vicedecano de Postgrado de ESIC.</w:t>
            </w:r>
          </w:p>
          <w:p>
            <w:pPr>
              <w:ind w:left="-284" w:right="-427"/>
              <w:jc w:val="both"/>
              <w:rPr>
                <w:rFonts/>
                <w:color w:val="262626" w:themeColor="text1" w:themeTint="D9"/>
              </w:rPr>
            </w:pPr>
            <w:r>
              <w:t>		Vicente Arregui, Director Ejecutivo de ESIC Emprendedores.</w:t>
            </w:r>
          </w:p>
          <w:p>
            <w:pPr>
              <w:ind w:left="-284" w:right="-427"/>
              <w:jc w:val="both"/>
              <w:rPr>
                <w:rFonts/>
                <w:color w:val="262626" w:themeColor="text1" w:themeTint="D9"/>
              </w:rPr>
            </w:pPr>
            <w:r>
              <w:t>	Al final del día, descubriremos los proyectos ganadores de nuestros alumnos de posgrado.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https://www.notasdeprensa.es/madrid-premio-esic-a-la-mejor-iniciativa_1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