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Luis de Velasco tras escuchar a Ignacio González: "Cerré los ojos y me pareció oír a Artur 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portavoz de UPyD en la Asamblea de Madrid, Luis de Velasco, ha afirmado que el discurso pronunciado hoy por el presidente de la Comunidad de Madrid, Ignacio González, en el debate del estado de la región parecía del presidente de la Generalitat de Cataluña, Artur 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Texto original: UPyD cree que el discurso de González parecía de Artur Mas (El Comercio vía Agencia EFE) 				Madrid, 2 de septiembre de 2013 	 		"Cuando estaba hablando de financiación autonómica, he cerrado los ojos, y me ha parecido oír a Mas", ha dicho De Velasco a los periodistas tras la intervención de González. 		Para el portavoz de UPyD, el discurso del presidente regional ha sido "un poco lo de siempre" y con "nada nuevo bajo el sol", y le ha recordado a las publicaciones del Banco de España, en las que "casi todo es economía". 		De Velasco sí ha mostrado su satisfacción por el anuncio hecho por González de la supresión de la Academia de Policía regional y la Agencia de la Calidad de las universidades, así como la fusión en una de las seis empresas que controlarán la gestión de los hospitales externalizados. 			NOTICIA RELACIONADA 	De Velasco dice que el discurso ha sido "lo de siempre" y que tiene su bloc de notas "prácticamente en blanco" (Europa Press)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UPyD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https://www.notasdeprensa.es/luis-de-velasco-tras-escuchar-a-ignacio_1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