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precios de oficinas en Madrid disminuyen un 30%, impulsados por el desarrollo en áreas emergentes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último informe de GSG Business Hub destaca una caída del 30% en el precio medio de oficinas en venta en Madrid respecto a marzo de 2023, con un renovado interés en áreas como San Blas-Canillejas y Alcobendas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GSG Business Hub ha publicado su más reciente análisis del mercado inmobiliario de oficinas y edificios comerciales en venta en Madrid, revelando datos clave sobre precios, tendencias y oportunidades para inversores.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informe, basado en datos de noviembre de 2023, compara de forma directa los resultados con la primera oleada realizada en marzo de este año, ofreciendo una visión optimista y dinámica de un mercado en transformación.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Nuevas oportunidades en un mercado en cambio: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Descenso de precios y ajuste del tamaño medio de las propiedadesEl informe muestra una caída significativa del 30% en el precio medio de las propiedades, que ha pasado de €1,672,641 en marzo a €1,165,754 en noviembre. Este ajuste, lejos de ser negativo, abre la puerta a nuevas oportunidades de inversión, sobre todo en propiedades más accesibles y de tamaño más pequeño. El tamaño medio de las oficinas también ha disminuido un 15%, de 950 m² a 808 m², reflejando un mayor dinamismo en el tipo de activos disponibles.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2. Zonas emergentes ganan protagonismoAunque distritos premium como Salamanca, Chamberí y Centro siguen dominando en cuanto a precios por metro cuadrado, zonas como San Blas-Canillejas y Alcobendas están experimentando un auge notable. Estas áreas ofrecen un incremento en el número de propiedades listadas, proporcionando a los inversores más opciones a precios competitivos. La diversidad en tamaño y precio en estas zonas refuerza su atractivo como núcleos emergentes para el desarrollo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3. Chamartín ajusta su oferta, pero mantiene su valorChamartín ha experimentado la mayor reducción en la oferta de propiedades, con un 54% menos de listados en comparación con marzo de 2023. No obstante, el distrito sigue manteniendo uno de los precios más altos por metro cuadrado, con un promedio de €3,864/m², solo superado por el Centro de Madrid, que alcanza los €4,772/m².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4- Tendencias de tamaño y anunciante: La flexibilidad al alzaEl estudio revela una mayor flexibilidad en las propiedades disponibles, con un incremento del 32% en el número de propiedades de menor tamaño, lo que responde a una demanda creciente por espacios más compactos y accesibles. Este cambio ha sido acompañado por un aumento del 20.9% en los listados de propietarios particulares, quienes ahora dominan el 12% del mercado, superando a agencias inmobiliarias tradicionales como aProperties Real Estate y M2 Soluciones Inmobiliarias.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Metodología avanzada para un análisis rigurosoPara leer el informe completo y conocer en detalle las oportunidades que ofrece el mercado de oficinas y edificios comerciales en Madrid, se puede acceder al siguiente enlace.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estudio se ha realizado durante el mes de noviembre de 2023. "Examinamos las ofertas de oficinas y edificios comerciales disponibles en Madrid, utilizando información procedente de los dos principales portales inmobiliarios digitales del sector".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Inicialmente, se registraron más de 1200 registros, pero tras un procedimiento de limpieza y de procesamiento de datos, se consolidaron 674 registros con los que se ha elaborado el estudio.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informe completo se puede leer en el siguiente enlace.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Felix Arroyo Pujol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GSG Business Hub, CEO.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618062155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https://www.notasdeprensa.es/los-precios-de-oficinas-en-madrid-disminuyen_1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Finanzas Madrid Emprendedores Oficinas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