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Lugo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ingresos del juego en línea en España superan los €350m en el primer trimestre de 2024: El futuro brilla para la industria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Toucan Digital: El mercado del juego en línea en España experimentó un aumento significativo en el primer trimestre de 2024, alcanzando los €350.7m en ingresos, un 15.1% más que el año anterior, con un crecimiento notable en los segmentos de casino y apuestas deportivas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del juego en línea en España ha experimentado un crecimiento notable en el primer trimestre de 2024, con ingresos brutos que alcanzaron los €350.7m (£298.6m/$381.6m). Esto representa un aumento significativo del 15.1% en comparación con el mismo período del año pasado y un aumento del 11.2% respecto al cuarto trimestre de 2023. Para obtener información detallada y actualizaciones sobre el mercado de casinos en línea, visite bonosindeposito.io.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ingresos totales del primer trimestre de 2024 superaron cómodamente los €313.3m registrados en el primer trimestre de 2023 y superaron los €315.3m generados en el cuarto trimestre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ingreso de los casinos domina: El casino sigue siendo la principal fuente de ingresos, generando €167.8m en el primer trimestre de 2024, lo que representa el 47.8% de los ingresos totales del mercado. Esta cifra representa un aumento interanual del 17.0%, aunque es un 2.1% menor que en el cuarto trimestre de 2023. El crecimiento fue impulsado principalmente por un aumento del 15.0% en los ingresos de las tragamonedas y un aumento del 22.2% en los ingresos de la ruleta. Tanto el blackjack como la ruleta también experimentaron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las apuestas deportivas: Los ingresos de las apuestas deportivas alcanzaron los €150.3m, representando el 42.9% de los ingresos totales del trimestre. Esto es un aumento del 15.4% respecto al primer trimestre de 2023 y un 31.0% más alto que en el cuarto trimestre de 2023. Notablemente, la actividad de apuestas previas al partido aumentó un 588.8% interanual, aunque las apuestas en vivo disminuyeron un 31.7%. Otros tipos de apuestas vieron un aumento modesto del 1.6%, mientras que las apuestas de carreras de caballos cayeron un 28.4%.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segmentos: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Póker: Los ingresos aumentaron un 4.0% respecto al año pasado, alcanzando los €28.5m, representando el 8.1% del total trimestral. Tanto los torneos como los juegos en efectivo vieron incrementos.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Bingo: Los ingresos aumentaron un 24.9% a €4.2m, representando el 1.2%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Concursos: Los ingresos cayeron dramáticamente un 99.4% alrededor de €2,000.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marketing y operacional: Los operadores aumentaron su gasto en marketing en un 14.9% en el primer trimestre de 2024, totalizando €112.8m. Esto incluye €55.7m en promociones, €41.8m en publicidad, €14.3m en actividad de afiliados y €1.1m en patrocinio. Sin embargo, el gasto total en marketing fue un 1.0% menor que en el cuarto trimestre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depósitos totales fueron un 15.9% más altos que en el primer trimestre de 2023, alcanzando los €1.09bn.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Sofia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Head of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+35711640464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https://www.notasdeprensa.es/los-ingresos-del-juego-en-linea-en-espana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Juegos Galicia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