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Lugo el 01/07/2024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ingresos del juego en línea en España superan los €350m en el primer trimestre de 2024: El futuro brilla para la industria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Toucan Digital: El mercado del juego en línea en España experimentó un aumento significativo en el primer trimestre de 2024, alcanzando los €350.7m en ingresos, un 15.1% más que el año anterior, con un crecimiento notable en los segmentos de casino y apuestas deportivas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del juego en línea en España ha experimentado un crecimiento notable en el primer trimestre de 2024, con ingresos brutos que alcanzaron los €350.7m (£298.6m/$381.6m). Esto representa un aumento significativo del 15.1% en comparación con el mismo período del año pasado y un aumento del 11.2% respecto al cuarto trimestre de 2023. Para obtener información detallada y actualizaciones sobre el mercado de casinos en línea, visite bonosindeposito.io.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ingresos totales del primer trimestre de 2024 superaron cómodamente los €313.3m registrados en el primer trimestre de 2023 y superaron los €315.3m generados en el cuarto trimestre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ingreso de los casinos domina: El casino sigue siendo la principal fuente de ingresos, generando €167.8m en el primer trimestre de 2024, lo que representa el 47.8% de los ingresos totales del mercado. Esta cifra representa un aumento interanual del 17.0%, aunque es un 2.1% menor que en el cuarto trimestre de 2023. El crecimiento fue impulsado principalmente por un aumento del 15.0% en los ingresos de las tragamonedas y un aumento del 22.2% en los ingresos de la ruleta. Tanto el blackjack como la ruleta también experimentaron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 las apuestas deportivas: Los ingresos de las apuestas deportivas alcanzaron los €150.3m, representando el 42.9% de los ingresos totales del trimestre. Esto es un aumento del 15.4% respecto al primer trimestre de 2023 y un 31.0% más alto que en el cuarto trimestre de 2023. Notablemente, la actividad de apuestas previas al partido aumentó un 588.8% interanual, aunque las apuestas en vivo disminuyeron un 31.7%. Otros tipos de apuestas vieron un aumento modesto del 1.6%, mientras que las apuestas de carreras de caballos cayeron un 28.4%.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segmentos: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Póker: Los ingresos aumentaron un 4.0% respecto al año pasado, alcanzando los €28.5m, representando el 8.1% del total trimestral. Tanto los torneos como los juegos en efectivo vieron incrementos.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Bingo: Los ingresos aumentaron un 24.9% a €4.2m, representando el 1.2%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Concursos: Los ingresos cayeron dramáticamente un 99.4% alrededor de €2,000.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 marketing y operacional: Los operadores aumentaron su gasto en marketing en un 14.9% en el primer trimestre de 2024, totalizando €112.8m. Esto incluye €55.7m en promociones, €41.8m en publicidad, €14.3m en actividad de afiliados y €1.1m en patrocinio. Sin embargo, el gasto total en marketing fue un 1.0% menor que en el cuarto trimestre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depósitos totales fueron un 15.9% más altos que en el primer trimestre de 2023, alcanzando los €1.09bn.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Sofia Martinez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Head of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+35711640464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https://www.notasdeprensa.es/los-ingresos-del-juego-en-linea-en-espana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Juegos Galicia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