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gastarán 241€ de media en las rebajas de enero, según el Observatorio Cetelem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Moda, calzado, complementos, textil y deportes, los que más atraen a los consumidores en este período | El 22% de los españoles piensa realizar un gasto superior al del año anterior en las rebajas de este año (12% en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Observatorio Cetelem sobre intención de compra de los españoles	Las rebajas ya son una realidad y los consumidores españoles parecen más dispuestos que en años anteriores a aprovechar este periodo de grandes descuentos. Así lo refleja el Observatorio Cetelem de enero sobre intención de compra de los españoles, dado a conocer hoy. Según el Observatorio, el importe medio que los españoles tienen pensado destinar a las compras de rebajas de este año ronda los 241€, lo que supone un 9% más que 2015 (221€).</w:t>
            </w:r>
          </w:p>
          <w:p>
            <w:pPr>
              <w:ind w:left="-284" w:right="-427"/>
              <w:jc w:val="both"/>
              <w:rPr>
                <w:rFonts/>
                <w:color w:val="262626" w:themeColor="text1" w:themeTint="D9"/>
              </w:rPr>
            </w:pPr>
            <w:r>
              <w:t>	Respecto a los productos con mayor intención de compra en rebajas, destacan moda (sector en el que el 50% de los consumidores encuestados declara tener intención de comprar), calzado y complementos (45%); seguido de textil/calzado/deportes (45%), libros/música (23%) y perfumes (21%). Otros productos y servicios a tener en cuenta de cara a las compras en el periodo de rebajas son la tecnología/informática (17%) y los smartphones y tratamientos de belleza y salud (12%).</w:t>
            </w:r>
          </w:p>
          <w:p>
            <w:pPr>
              <w:ind w:left="-284" w:right="-427"/>
              <w:jc w:val="both"/>
              <w:rPr>
                <w:rFonts/>
                <w:color w:val="262626" w:themeColor="text1" w:themeTint="D9"/>
              </w:rPr>
            </w:pPr>
            <w:r>
              <w:t>	Porcentaje de consumidores que declara tener intención de comprar en las rebajas de enero (por sectores)	El Observatorio Cetelem sobre intención de compra en enero también pone de manifiesto que hay una mayor disposición este 2016 a abrir el bolsillo frente a las oportunidades que nos ofrecen las rebajas. El 22% de los españoles piensa realizar un gasto superior al del año anterior en las rebajas de este año (12% en 2015). Por otra parte, hay que destacar que la mayoría de los consumidores piensa destinar el mismo importe que el año anterior a sus compras en rebajas (55% 2016, frente al  48% 2015). </w:t>
            </w:r>
          </w:p>
          <w:p>
            <w:pPr>
              <w:ind w:left="-284" w:right="-427"/>
              <w:jc w:val="both"/>
              <w:rPr>
                <w:rFonts/>
                <w:color w:val="262626" w:themeColor="text1" w:themeTint="D9"/>
              </w:rPr>
            </w:pPr>
            <w:r>
              <w:t>	Es significativo señalar que el porcentaje de aquellos que piensa gastar más ha aumentado (22% 2016 vs 12% 2015),  y el de aquellos que tiene pensado destinar menos presupuesto a las compras de rebajas ha disminuido notablemente de un año a otro (40% 2015 vs 22% 2016).</w:t>
            </w:r>
          </w:p>
          <w:p>
            <w:pPr>
              <w:ind w:left="-284" w:right="-427"/>
              <w:jc w:val="both"/>
              <w:rPr>
                <w:rFonts/>
                <w:color w:val="262626" w:themeColor="text1" w:themeTint="D9"/>
              </w:rPr>
            </w:pPr>
            <w:r>
              <w:t>	Los datos analizados y las reflexiones mostradas en esta edición de El Observatorio Cetelem, se han obtenido a partir de la realización de una encuesta online realizada por la empresa Investmarket.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https://www.notasdeprensa.es/los-espanoles-gastaran-241-de-media-en-las_1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