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andaluces realizaron 73,6 millones de excursiones en 2013 que generaron 1.796 millones de euros en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Turismo y Comercio, Rafael Rodríguez, presentó hoy en Almería los resultados del informe anual sobre la demanda del excursionismo, que indica que los andaluces realizaron 73,6 millones de excursiones durante el pasado año 2013 que generaron en la comunidad 1.796 millones de euros en ingresos.El número de desplazamientos realizados registró un incrementó del 2,6% respecto a 2012, mientras que los ingresos aumentaron un 2,7%, 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 Turismo y Comercio, Rafael Rodríguez, presentó hoy en Almería los resultados del informe anual sobre la demanda del excursionismo, que indica que los andaluces realizaron 73,6 millones de excursiones durante el pasado año 2013 que generaron en la comunidad 1.796 millones de euros en ingresos.El número de desplazamientos realizados registró un incrementó del 2,6% respecto a 2012, mientras que los ingresos aumentaron un 2,7%, representando el 10% del total de las rentas obtenidas por los movimientos realizados tanto por turistas como por excursionistas en Andalucía.Rodríguez destacó, por tanto, el impacto del excursionismo y apuntó que, “si bien es cierto que tiene una menor incidencia en el territorio que el movimiento turístico acompañado de pernoctación, es una actividad que también aporta beneficios nada desdeñables a la economía andaluza”.El informe identifica al excursionista andaluz como aquella persona residente en la comunidad que realiza un viaje de un día volviendo a pernoctar en su lugar de residencia. Así, el motivo del desplazamiento no debe tener carácter recurrente y tiene que ser distinto al de ejercer una actividad remunerada.El consejero subrayó la mayor propensión a realizar este tipo de movimientos, con 8,7 excursiones al año por residente, 10 veces por encima del viaje con pernoctación; y el menor componente estacional, ya que se trata de una práctica que se reparte durante todo el año de manera muy homogénea.Entre las provincias emisoras, el informe realizado por el Sistema de Análisis y Estadística del Turismo de Andalucía (Saeta) destaca a Málaga, con el 23,4% del total y un crecimiento de 6,4 puntos porcentuales en relación con 2012, seguida de Sevilla con el 20,8% y Granada, Almería y Cádiz con cuotas que superan el 10%.De igual modo, Málaga se sitúa como principal destino, liderando la recepción del excursionismo con el 23,2% por delante de Sevilla (20%) y de Granada, Almería y Cádiz. Además, Málaga y Almería mostraron los incrementos más acusados, con aumentos de 5,7 y 4,3 puntos porcentuales, respectivamente.Excursiones en la propia provinciaEl 85,9% de estos desplazamientos en Andalucía se realizan en la misma provincia de residencia, mientras que alrededor del 14% se dirigieron a otras provincias. Por su parte, el gasto por persona y excursión fue de 7,55 euros en origen y 17,17 euros en destino, dedicados en este último ámbito especialmente a la restauración y las compras.Por estos motivos, el consejero indicó que se identifican varios retos para el desarrollo de la actividad y el aumento de su efecto en la economía andaluza, como son la ampliación del gasto medio y de la distancia recorrida en las excursiones, de modo que estas alcancen nuevos territorios distintos a la provincia de residencia.Además, también abogó por trabajar para que parte de estos excursionistas “se conviertan en turistas, fomentando la pernoctación en el destino e impulsando aún más el turismo interno”. Así, recordó que el andaluz es el primer mercado para la comunidad, con más de 10 millones de estancias hoteleras en 2013.En este sentido, aseguró que la Consejería mantendrá su esfuerzo en este ámbito de actuación, a través de campañas de comunicación puntuales de fomento del turismo interno y acciones de promoción dirigidas a los ciudadanos de la propia comunidad.Rodríguez sentenció así que se incidirá en “poner en valor el excursionismo como actividad generadora de impacto económico en el territorio y aprovecharla también como acicate para que parte de esas visitas se traduzcan en un viaje posterior que conlleve pernoctación”.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https://www.notasdeprensa.es/los-andaluces-realizaron-736-millones-de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