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abogados sevillanos aportan a Cáritas 160.000 euros con la campaña Euro Solidario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de Abogados de Sevilla ha decidido prorrogar la Campaña Euro Solidario Colegial en favor de Cáritas, con la que desde su puesta en marcha en agosto de 2012 se han recaudado más de 160.000 euros, gracias a la aportación de un euro al mes que efectúan los 6.800 abogados sevillanos que participan voluntariamente en eta acción solidaria promovida desde el Colegio.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Colegio de Abogados de Sevilla ha decidido prorrogar la Campaña Euro Solidario Colegial en favor de Cáritas, con la que desde su puesta en marcha en agosto de 2012 se han recaudado más de 160.000 euros, gracias a la aportación de un euro al mes que efectúan los 6.800 abogados sevillanos que participan voluntariamente en eta acción solidaria promovida desde el Colegio.</w:t>
            </w:r>
          </w:p>
          <w:p>
            <w:pPr>
              <w:ind w:left="-284" w:right="-427"/>
              <w:jc w:val="both"/>
              <w:rPr>
                <w:rFonts/>
                <w:color w:val="262626" w:themeColor="text1" w:themeTint="D9"/>
              </w:rPr>
            </w:pPr>
            <w:r>
              <w:t>	Así lo hizo público ayer el decano del Colegio,  José Joaquín Gallardo, en una rueda de prensa conjunta con el arzobispo de Sevilla Juan José Asenjo Peregrina, quien en nombre de Cáritas agradeció la campaña solidaria de los abogados sevillanos. A título individual, donar un euro es un gesto casi simbólico, pero en su conjunto constituye un donativo  importante, que Cáritas destina a ayudar a los marginados y a quienes están padeciendo con mayor crudeza las consecuencias de la crisis económica.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https://www.notasdeprensa.es/los-abogados-sevillanos-aportan-a-caritas-160_1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