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Londres, Reino Unido el 20/11/2024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Linacre Investments pone un tope temporal al Fondo de Innovación de Activos Digitales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Linacre Investments Limited, uno de los principales gestores de fondos institucionales con sede en la Isla de Man, ha anunciado un límite máximo de 1.000 millones de dólares para su Fondo de Innovación de Activos Digitales. La decisión responde a una demanda excepcional durante el segundo semestre de 2024 y pretende garantizar una gestión eficaz de la liquidez</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fondo se diseñó para aprovechar las oportunidades emergentes en el sector de los activos digitales, en rápido crecimiento, centrándose en los activos digitales y las empresas basadas en blockchain que impulsan la innovación. Ofrece a los inversores institucionales y acreditados de alto patrimonio neto una oportunidad única de aprovechar el potencial transformador de estas tecnologías. En los últimos seis meses, el fondo ha experimentado una demanda extraordinaria, impulsada por la creciente adopción generalizada de los activos digitales, los recientes avances normativos, como la aprobación de ETF, y el impulso generado por las recientes elecciones estadounidenses.</w:t>
            </w:r>
          </w:p>
          <w:p>
            <w:pPr>
              <w:ind w:left="-284" w:right="-427"/>
              <w:jc w:val="both"/>
              <w:rPr>
                <w:rFonts/>
                <w:color w:val="262626" w:themeColor="text1" w:themeTint="D9"/>
              </w:rPr>
            </w:pPr>
            <w:r>
              <w:t>En los últimos doce meses, el Digital Asset Innovation Fund ha registrado una rentabilidad récord, consolidando su reputación como vehículo de inversión de primer orden para quienes buscan exposición a este sector transformador. El éxito del fondo refleja la experiencia estratégica de Linacre Investments y la creciente confianza de los inversores en las oportunidades que ofrecen los activos digitales.</w:t>
            </w:r>
          </w:p>
          <w:p>
            <w:pPr>
              <w:ind w:left="-284" w:right="-427"/>
              <w:jc w:val="both"/>
              <w:rPr>
                <w:rFonts/>
                <w:color w:val="262626" w:themeColor="text1" w:themeTint="D9"/>
              </w:rPr>
            </w:pPr>
            <w:r>
              <w:t>En respuesta a esta fuerte demanda y para mantener los altos estándares de rendimiento del fondo, Linacre Investments ha decidido limitar el Digital Asset Innovation Fund a 1.000 millones de dólares. Esta medida garantizará una gestión eficaz de la cartera del fondo y abordará las consideraciones de liquidez inherentes al mercado de activos digitales.</w:t>
            </w:r>
          </w:p>
          <w:p>
            <w:pPr>
              <w:ind w:left="-284" w:right="-427"/>
              <w:jc w:val="both"/>
              <w:rPr>
                <w:rFonts/>
                <w:color w:val="262626" w:themeColor="text1" w:themeTint="D9"/>
              </w:rPr>
            </w:pPr>
            <w:r>
              <w:t>"El Digital Asset Innovation Fund está diseñado exclusivamente para inversores institucionales e individuos acreditados de alto patrimonio neto, dirigido a empresas basadas en blockchain y activos digitales que son pioneros en la innovación de la industria", dijo Alexander Reeve, Director de Inversiones de Linacre Investments Limited. "Al limitar el fondo a 1.000 millones de dólares, podemos mantener un enfoque disciplinado de la gestión de la cartera sin dejar de ofrecer un valor excepcional a nuestros clients".</w:t>
            </w:r>
          </w:p>
          <w:p>
            <w:pPr>
              <w:ind w:left="-284" w:right="-427"/>
              <w:jc w:val="both"/>
              <w:rPr>
                <w:rFonts/>
                <w:color w:val="262626" w:themeColor="text1" w:themeTint="D9"/>
              </w:rPr>
            </w:pPr>
            <w:r>
              <w:t>Aunque en la actualidad el fondo sólo está abierto a inversores institucionales y particulares acreditados de alto patrimonio neto, Linacre Investments se prepara para ampliar su oferta a inversores minoristas en 2025. Esta medida refleja el compromiso de la empresa de ampliar el acceso a oportunidades de inversión de gran potencial y llevar soluciones innovadoras a un público más amplio.</w:t>
            </w:r>
          </w:p>
          <w:p>
            <w:pPr>
              <w:ind w:left="-284" w:right="-427"/>
              <w:jc w:val="both"/>
              <w:rPr>
                <w:rFonts/>
                <w:color w:val="262626" w:themeColor="text1" w:themeTint="D9"/>
              </w:rPr>
            </w:pPr>
            <w:r>
              <w:t>Linacre Investments revisará periódicamente el límite máximo del fondo en función de las condiciones del mercado y de las mejoras de liquidez. Se evaluarán futuras oportunidades para reabrir el fondo a nuevos inversores a medida que evolucionen las condiciones.</w:t>
            </w:r>
          </w:p>
          <w:p>
            <w:pPr>
              <w:ind w:left="-284" w:right="-427"/>
              <w:jc w:val="both"/>
              <w:rPr>
                <w:rFonts/>
                <w:color w:val="262626" w:themeColor="text1" w:themeTint="D9"/>
              </w:rPr>
            </w:pPr>
            <w:r>
              <w:t>Como líder en la gestión de patrimonios privados, Linacre Investments sigue dedicada a proporcionar soluciones de inversión de vanguardia adaptadas a las necesidades de su clientela global. La empresa espera poder informar a sus inversores sobre la evolución del fondo y explorar nuevas oportunidades en el mercado de activos digitales.</w:t>
            </w:r>
          </w:p>
          <w:p>
            <w:pPr>
              <w:ind w:left="-284" w:right="-427"/>
              <w:jc w:val="both"/>
              <w:rPr>
                <w:rFonts/>
                <w:color w:val="262626" w:themeColor="text1" w:themeTint="D9"/>
              </w:rPr>
            </w:pPr>
            <w:r>
              <w:t>Sobre Linacre Investments LimitedLinacre Investments Limited es una importante gestora de fondos institucionales con sede en la Isla de Man, especializada en la gestión de patrimonios privados para inversores institucionales, empresas multinacionales y particulares acreditados de alto patrimonio neto. Centrada en estrategias de inversión innovadoras, Linacre Investments aprovecha su experiencia para identificar oportunidades en sectores disruptivos como el capital riesgo, los activos digitales y la tecnología blockchain.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Mrs. Sarah Bramston </w:t>
      </w:r>
    </w:p>
    <w:p w:rsidR="00C31F72" w:rsidRDefault="00C31F72" w:rsidP="00AB63FE">
      <w:pPr>
        <w:pStyle w:val="Sinespaciado"/>
        <w:spacing w:line="276" w:lineRule="auto"/>
        <w:ind w:left="-284"/>
        <w:rPr>
          <w:rFonts w:ascii="Arial" w:hAnsi="Arial" w:cs="Arial"/>
        </w:rPr>
      </w:pPr>
      <w:r>
        <w:rPr>
          <w:rFonts w:ascii="Arial" w:hAnsi="Arial" w:cs="Arial"/>
        </w:rPr>
        <w:t>Linacre Investments</w:t>
      </w:r>
    </w:p>
    <w:p w:rsidR="00AB63FE" w:rsidRDefault="00C31F72" w:rsidP="00AB63FE">
      <w:pPr>
        <w:pStyle w:val="Sinespaciado"/>
        <w:spacing w:line="276" w:lineRule="auto"/>
        <w:ind w:left="-284"/>
        <w:rPr>
          <w:rFonts w:ascii="Arial" w:hAnsi="Arial" w:cs="Arial"/>
        </w:rPr>
      </w:pPr>
      <w:r>
        <w:rPr>
          <w:rFonts w:ascii="Arial" w:hAnsi="Arial" w:cs="Arial"/>
        </w:rPr>
        <w:t>+44 0 845 004 7888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https://www.notasdeprensa.es/linacre-investments-pone-un-tope-temporal-al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Finanzas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