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mundiales de Kia Motors registran un crecimiento del 4,3% en la primera mitad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1.442.851 vehículos Kia fueron vendidos en todo el mundo en la primera mitad de 2014, un 4,3% más que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ventas de los primeros seis meses en China, Norte América, Mercados Generales y Europa registraron un crecimiento respecto al año anterior del 12,0% , 6,5%, 2,9% y 1,3% respectivamente</w:t>
            </w:r>
          </w:p>
          <w:p>
            <w:pPr>
              <w:ind w:left="-284" w:right="-427"/>
              <w:jc w:val="both"/>
              <w:rPr>
                <w:rFonts/>
                <w:color w:val="262626" w:themeColor="text1" w:themeTint="D9"/>
              </w:rPr>
            </w:pPr>
            <w:r>
              <w:t>		El modelo Kia más vendido fuera de Corea en la primera mitad del 2014 fue el Rio (K2) con 247.388 unidades vendidas</w:t>
            </w:r>
          </w:p>
          <w:p>
            <w:pPr>
              <w:ind w:left="-284" w:right="-427"/>
              <w:jc w:val="both"/>
              <w:rPr>
                <w:rFonts/>
                <w:color w:val="262626" w:themeColor="text1" w:themeTint="D9"/>
              </w:rPr>
            </w:pPr>
            <w:r>
              <w:t>	Kia Motors Corporation (KMC) anunció hoy sus datos de ventas mundiales (exportaciones, ventas locales del mercado coreano y ventas en el extranjero) de turismos, monovolúmenes, todoterrenos y vehículos comerciales en los primeros seis meses de 2014, registrando un total de 1.442.851 unidades vendidas. Esta cifra supone un incremento del 4,3% respecto al mismo periodo de 2013.</w:t>
            </w:r>
          </w:p>
          <w:p>
            <w:pPr>
              <w:ind w:left="-284" w:right="-427"/>
              <w:jc w:val="both"/>
              <w:rPr>
                <w:rFonts/>
                <w:color w:val="262626" w:themeColor="text1" w:themeTint="D9"/>
              </w:rPr>
            </w:pPr>
            <w:r>
              <w:t>	En el acumulado de los seis primeros meses del año, China, Norte América, Mercados generales* y Europa* han experimentado crecimientos del 12,0% (326.108 unidades vendidas), 6,5% (334.357 unidades), 2,9% (263.239 unidades) y 1,3% (300.383 unidades vendidas), respectivamente.</w:t>
            </w:r>
          </w:p>
          <w:p>
            <w:pPr>
              <w:ind w:left="-284" w:right="-427"/>
              <w:jc w:val="both"/>
              <w:rPr>
                <w:rFonts/>
                <w:color w:val="262626" w:themeColor="text1" w:themeTint="D9"/>
              </w:rPr>
            </w:pPr>
            <w:r>
              <w:t>	El modelo Kia más vendido fuera de Corea en los primeros seis meses de 2014 fue el utilitario del segmento B, Kia Rio (conocido como “K2” en China) con 247.388 unidades vendidas. El Kia Cerato (también conocido como “Forte” ó “K3” en algunos mercados) fue el segundo modelo más vendido con 219.484 unidades entregadas, mientras que el SUV compacto Sportage, la berlina Optima y el crossover urbano Soul les siguieron con 209.045, 133.370 y 97.114 unidades vendidas, respectivamente.</w:t>
            </w:r>
          </w:p>
          <w:p>
            <w:pPr>
              <w:ind w:left="-284" w:right="-427"/>
              <w:jc w:val="both"/>
              <w:rPr>
                <w:rFonts/>
                <w:color w:val="262626" w:themeColor="text1" w:themeTint="D9"/>
              </w:rPr>
            </w:pPr>
            <w:r>
              <w:t>	Kia en España</w:t>
            </w:r>
          </w:p>
          <w:p>
            <w:pPr>
              <w:ind w:left="-284" w:right="-427"/>
              <w:jc w:val="both"/>
              <w:rPr>
                <w:rFonts/>
                <w:color w:val="262626" w:themeColor="text1" w:themeTint="D9"/>
              </w:rPr>
            </w:pPr>
            <w:r>
              <w:t>	Kia Motors Iberia, la filial de la marca coreana en España, cerró el primer semestre del año con unas matriculaciones totales de 13.975 vehículos y un crecimiento del 42% respecto al mismo período del año pasado, situando su cuota de mercado total en el 3,2%.   </w:t>
            </w:r>
          </w:p>
          <w:p>
            <w:pPr>
              <w:ind w:left="-284" w:right="-427"/>
              <w:jc w:val="both"/>
              <w:rPr>
                <w:rFonts/>
                <w:color w:val="262626" w:themeColor="text1" w:themeTint="D9"/>
              </w:rPr>
            </w:pPr>
            <w:r>
              <w:t>	*Mercados Generales: incluyen regiones de Centroamérica y Sudamérica, el Caribe, Asia (salvo China y Corea), Pacífico, Oriente Próximo y Africa. “Europa” incluye tanto mercados europeos del este como del oeste.</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https://www.notasdeprensa.es/las-ventas-mundiales-de-kia-motors-registran_1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