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29/05/2014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ventas al por menor aumentaron en Canarias un 3,5% en abril de 2014 con respecto al mismo mes de 2013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variación anual del índice general del comercio minorista a precios constantes, esto es, eliminando el efecto de variación de precios, se situó provisionalmente en el 3,5% en abril de 2014, mientras que a nivel nacional se ha producido un ascenso del 0,1%.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Canarias se convierte en la segunda comunidad autónoma donde más han aumentado las ventas al por menor, sólo precedida por Baleares (5,9%). Atendiendo a la evolución de las ventas por grupos, éstas aumentaron un 5,1% en alimentación y un 3,3% en el resto.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el empleo en el comercio minorista canario aumentó un 2,1% en los últimos 12 meses, frente al descenso del 0,2% producido a nivel nacional. En este concepto, Canarias está posicionada en primera posición entre el conjunto de comunidades autónomas, seguida por Baleares (1,7 %), Cantabria (1,4%) y La Rioja (1,1%).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https://www.notasdeprensa.es/las-ventas-al-por-menor-aumentaron-en-canarias_1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Canarias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