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subastas de interrumpibilidad del año 2015 han sido más competitivas que las del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días 31 de agosto y 3 de septiembre, se celebraron en el pabellón número 6 de IFEMA las subastas de interrumpibilidad para la temporada eléctrica 2016, organizadas por Red Eléctrica de España, bajo la supervisión de la Comisión Nacional del Mercado y la Competencia (CNMC). El mismo día 3, tras las subastas ordinarias, se realizaron subastas adicionales. Participaron un total de 132 plantas, resultando todas adjudicatarias y siendo el importe global de 503 millones de euros. Se asignaron 434 bloques de 5 megavatios (MW) a un precio medio de 134.808 euros/MW y 8 bloques de 90 MW a un precio medio de 292.013 euros/MW. Del total de 434 bloques de 5 MW, 419 fueron asignados mediante subasta competitiva, produciéndose 129 empates, señal inequívoca del mayor grado de competencia manifestado por la práctica totalidad de los participantes.</w:t>
            </w:r>
          </w:p>
          <w:p>
            <w:pPr>
              <w:ind w:left="-284" w:right="-427"/>
              <w:jc w:val="both"/>
              <w:rPr>
                <w:rFonts/>
                <w:color w:val="262626" w:themeColor="text1" w:themeTint="D9"/>
              </w:rPr>
            </w:pPr>
            <w:r>
              <w:t>En las subastas ordinarias celebradas en noviembre del 2014, se asignaron 238 bloques de 5 MW a un precio medio de 95.654 euros/MW. En las subastas ordinarias de este año, se han asignado 376 bloques de 5 MW a un precio medio de 134.054 euros/MW. En el 2015, la asignación de bloques ha aumentado un 58%, habiéndose incrementado el precio un 40%.</w:t>
            </w:r>
          </w:p>
          <w:p>
            <w:pPr>
              <w:ind w:left="-284" w:right="-427"/>
              <w:jc w:val="both"/>
              <w:rPr>
                <w:rFonts/>
                <w:color w:val="262626" w:themeColor="text1" w:themeTint="D9"/>
              </w:rPr>
            </w:pPr>
            <w:r>
              <w:t>En las subastas extraordinarias celebradas en diciembre del 2014, se asignaron 204 bloques de 5 MW a un precio medio de 152.142 euros/MW. De estos, 6 fueron comprados por asignación directa, por falta de competencia. En las subastas adicionales del presente año, se han asignado 58 bloques de 5 MW a un precio medio de 139.969 euros/MW. De estos, 15 fueron comprados por asignación directa. En el 2015, la asignación de bloques ha sido un 72% inferior, habiéndose reducido el precio un 8%.</w:t>
            </w:r>
          </w:p>
          <w:p>
            <w:pPr>
              <w:ind w:left="-284" w:right="-427"/>
              <w:jc w:val="both"/>
              <w:rPr>
                <w:rFonts/>
                <w:color w:val="262626" w:themeColor="text1" w:themeTint="D9"/>
              </w:rPr>
            </w:pPr>
            <w:r>
              <w:t>En las subastas del presente año, varios proveedores de interrumpibilidad han renunciado a vender 20 bloques de 5 MW. Estos 100 MW equivalen a algo más de 13 millones de euros para el sistema. Al igual que en el año 2014, Red Eléctrica ha comprado toda la interrumpibilidad que los industriales han puesto a disposición del sistema: 2.890 MW frente a los 3.020 MW del año anterior. Si tenemos en cuenta los 100 MW de renuncia voluntaria, la diferencia entre ambos años se reduce a 30 MW. </w:t>
            </w:r>
          </w:p>
          <w:p>
            <w:pPr>
              <w:ind w:left="-284" w:right="-427"/>
              <w:jc w:val="both"/>
              <w:rPr>
                <w:rFonts/>
                <w:color w:val="262626" w:themeColor="text1" w:themeTint="D9"/>
              </w:rPr>
            </w:pPr>
            <w:r>
              <w:t>Con independencia de las exclusiones administrativas, la interrumpibilidad aplicada en el sistema eléctrico peninsular español se mantiene constante, en torno a los 3.000 MW. Apenas ha habido 5 millones de euros de diferencia entre el valor de la interrumpibilidad del 2014, que fue de 508 millones de euros, y el del año 2015, que es de 503 millones de euros. Estos 5 millones equivaldrían a 7 bloques de 5 MW.</w:t>
            </w:r>
          </w:p>
          <w:p>
            <w:pPr>
              <w:ind w:left="-284" w:right="-427"/>
              <w:jc w:val="both"/>
              <w:rPr>
                <w:rFonts/>
                <w:color w:val="262626" w:themeColor="text1" w:themeTint="D9"/>
              </w:rPr>
            </w:pPr>
            <w:r>
              <w:t>Los proveedores excluidos del servicio para 2016 por incumplimientos durante el año 2015 no han producido ahorros para el sistema. Simplemente, han reducido la presión competitiva en dos fases de las subastas: en los bloques de 90 MW, la mitad de los cuales fue adquirida por el Operador del Sistema por asignación directa, y en las subastas adicionales.</w:t>
            </w:r>
          </w:p>
          <w:p>
            <w:pPr>
              <w:ind w:left="-284" w:right="-427"/>
              <w:jc w:val="both"/>
              <w:rPr>
                <w:rFonts/>
                <w:color w:val="262626" w:themeColor="text1" w:themeTint="D9"/>
              </w:rPr>
            </w:pPr>
            <w:r>
              <w:t>El innovador sistema competitivo de asignación de la interrumpibilidad, puesto en marcha por el Operador del Sistema en el año 2014 y utilizado por segunda vez la semana pasada, ha demostrado ser la mejor herramienta del sistema eléctrico al servicio de la eficiencia. Ha permitido comprar toda la oferta disponible sin agotar el presupuesto asignado; ha permitido mejorar sus resultados a 9 de cada 10 participantes; ha mantenido la competencia, y ha vuelto a generar un ahorro para los consumidores, cercano al 10% del coste del servicio.</w:t>
            </w:r>
          </w:p>
          <w:p>
            <w:pPr>
              <w:ind w:left="-284" w:right="-427"/>
              <w:jc w:val="both"/>
              <w:rPr>
                <w:rFonts/>
                <w:color w:val="262626" w:themeColor="text1" w:themeTint="D9"/>
              </w:rPr>
            </w:pPr>
            <w:r>
              <w:t>El Gabinete de Prensa de Red Eléctrica publica toda su información escrita y audiovisual en la cuenta de Twitter @RedElectricaREE. </w:t>
            </w:r>
          </w:p>
          <w:p>
            <w:pPr>
              <w:ind w:left="-284" w:right="-427"/>
              <w:jc w:val="both"/>
              <w:rPr>
                <w:rFonts/>
                <w:color w:val="262626" w:themeColor="text1" w:themeTint="D9"/>
              </w:rPr>
            </w:pPr>
            <w:r>
              <w:t>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https://www.notasdeprensa.es/las-subastas-de-interrumpibilidad-del-ano-2015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