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perspectivas de las franquicias inmobiliarias siguen siendo altamente sustanciales, según los datos de Franquicias Hoy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última publicación de la revista Espacio Franquicia, el sector inmobiliario continúa ganando peso en el ámbito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Franquicias Hoy ha lanzado recientemente una nueva edición de su informe online, esta vez especializado en el sector inmobiliario.  En esta última publicación de Espacio Franquicia, el portal ha analizado los datos más actuales y significativos de las empresas franquiciadoras más destacadas de este ámbito. De nuevo, en esta segunda edición, el portal especializado en franquicias ha contado con la participación de la consultora Tormo Franquicias Consulting. </w:t>
            </w:r>
          </w:p>
          <w:p>
            <w:pPr>
              <w:ind w:left="-284" w:right="-427"/>
              <w:jc w:val="both"/>
              <w:rPr>
                <w:rFonts/>
                <w:color w:val="262626" w:themeColor="text1" w:themeTint="D9"/>
              </w:rPr>
            </w:pPr>
            <w:r>
              <w:t>Respecto a la actual situación del sector inmobiliario, los principales expertos y las diferentes fuentes especializadas, prevén una ligera recesión en las transacciones durante este ejercicio, entre un 10 y un 15% en comparación con el pasado año. No obstante, las cifras y perspectivas para este sector en el ámbito de la franquicia lo elevan a las primeras posiciones en cuanto a crecimiento y proyección de negocio. </w:t>
            </w:r>
          </w:p>
          <w:p>
            <w:pPr>
              <w:ind w:left="-284" w:right="-427"/>
              <w:jc w:val="both"/>
              <w:rPr>
                <w:rFonts/>
                <w:color w:val="262626" w:themeColor="text1" w:themeTint="D9"/>
              </w:rPr>
            </w:pPr>
            <w:r>
              <w:t>Incorporarse a una red de franquicias inmobiliarias incrementa el número de oportunidades de los futuros franquiciados. Según las declaraciones que se han recogido durante la elaboración de este informe, este 2023 se plantea como un año de trabajo previo para el sector inmobiliario. De tal forma que el objetivo será allanar el terreno y multiplicar las posibilidades de afrontar un mayor número de oportunidades en 2024, sin dejar atrás las que ya empiezan a emerger.</w:t>
            </w:r>
          </w:p>
          <w:p>
            <w:pPr>
              <w:ind w:left="-284" w:right="-427"/>
              <w:jc w:val="both"/>
              <w:rPr>
                <w:rFonts/>
                <w:color w:val="262626" w:themeColor="text1" w:themeTint="D9"/>
              </w:rPr>
            </w:pPr>
            <w:r>
              <w:t>Tendencias del sector inmobiliario para los próximos años Así mismo, Franquicias Hoy ha analizado exhaustivamente el sector para conocer las tendencias que marcarán de forma evidente el ámbito inmobiliario. Principalmente, destacan: el aumento de las propiedades de lujo, sobre todo en las zonas urbanas; la preferencia por las viviendas fabricadas con materiales sostenibles y eficientes; la búsqueda de viviendas en zonas rurales; las inversiones en zonas comerciales; el cambio en las preferencias de los consumidores, una fuerte tendencia por el alquiler frente a la compra, el auge de los formatos de agencia inmobiliaria online; y el coworking inmobiliario, donde el agente alquila un espacio de trabajo – bien sea oficina o despacho – compartido con otros empresarios.</w:t>
            </w:r>
          </w:p>
          <w:p>
            <w:pPr>
              <w:ind w:left="-284" w:right="-427"/>
              <w:jc w:val="both"/>
              <w:rPr>
                <w:rFonts/>
                <w:color w:val="262626" w:themeColor="text1" w:themeTint="D9"/>
              </w:rPr>
            </w:pPr>
            <w:r>
              <w:t>La actualidad del sector inmobiliario en cifrasSegún ha observado Franquicias Hoy, actualmente el sector inmobiliario está formado por 48 marcas franquiciadoras que agrupan un total de 2.452 establecimientos. Estas enseñas se clasifican en tres grandes grupos, según el tipo de inversión que requieran.</w:t>
            </w:r>
          </w:p>
          <w:p>
            <w:pPr>
              <w:ind w:left="-284" w:right="-427"/>
              <w:jc w:val="both"/>
              <w:rPr>
                <w:rFonts/>
                <w:color w:val="262626" w:themeColor="text1" w:themeTint="D9"/>
              </w:rPr>
            </w:pPr>
            <w:r>
              <w:t>En primer lugar, se encuentran aquellas cuya inversión se sitúa en torno a los 100.000 euros, como pueden ser John Taylor, Keller William, Engel  and  Völkers y Coldwell Banker.</w:t>
            </w:r>
          </w:p>
          <w:p>
            <w:pPr>
              <w:ind w:left="-284" w:right="-427"/>
              <w:jc w:val="both"/>
              <w:rPr>
                <w:rFonts/>
                <w:color w:val="262626" w:themeColor="text1" w:themeTint="D9"/>
              </w:rPr>
            </w:pPr>
            <w:r>
              <w:t>En segundo lugar, se encuentran las marcas para las que su inversión en franquicia oscila entre los 30.000 y los 100.000 euros, como son: donpiso, REMAX, Century 21, Tecnocasa, Solvia o Redpiso.</w:t>
            </w:r>
          </w:p>
          <w:p>
            <w:pPr>
              <w:ind w:left="-284" w:right="-427"/>
              <w:jc w:val="both"/>
              <w:rPr>
                <w:rFonts/>
                <w:color w:val="262626" w:themeColor="text1" w:themeTint="D9"/>
              </w:rPr>
            </w:pPr>
            <w:r>
              <w:t>Finalmente, el tercer grupo está formado por aquellas enseñas que tienen una inversión inferior a los 30.000 euros, donde se encuentran franquicias como: Look  and  Find, Adaix, Alfa Inmobiliaria, Best House, Mäklarhuset o El Conserje, entre otras.</w:t>
            </w:r>
          </w:p>
          <w:p>
            <w:pPr>
              <w:ind w:left="-284" w:right="-427"/>
              <w:jc w:val="both"/>
              <w:rPr>
                <w:rFonts/>
                <w:color w:val="262626" w:themeColor="text1" w:themeTint="D9"/>
              </w:rPr>
            </w:pPr>
            <w:r>
              <w:t>Respecto a los datos de facturación del sector inmobiliario en el ámbito de la franquicia, cabe destacar que las marcas franquiciadoras representan más de 705 millones de euros por ingresos, frente a una inversión media situada ligeramente por encima de los 100 millones de euros.</w:t>
            </w:r>
          </w:p>
          <w:p>
            <w:pPr>
              <w:ind w:left="-284" w:right="-427"/>
              <w:jc w:val="both"/>
              <w:rPr>
                <w:rFonts/>
                <w:color w:val="262626" w:themeColor="text1" w:themeTint="D9"/>
              </w:rPr>
            </w:pPr>
            <w:r>
              <w:t>Con lo cual, la actividad inmobiliaria es uno de los segmentos más rentables en términos de inversión, dado que la inversión media por establecimiento es de unos 40.000 euros, frente a una facturación por ingresos que ronda los 300.000 euros. Además, los expertos afirman que se trata de un sector que cada vez adquiere un protagonismo mayor, y que resulta difícil de entender si no se opera en red, ya sea propia o franquiciada. En este sentido, es importante señalar que se prevé la incorporación de nuevas marcas al mercado, optando la mayoría de ellas por el sistema de franquicia como vía de crecimiento y expansión empresarial, aprovechando las redes de franquiciados y la reconversión de negocios ya operativos que se integrarán a las diferentes marcas.</w:t>
            </w:r>
          </w:p>
          <w:p>
            <w:pPr>
              <w:ind w:left="-284" w:right="-427"/>
              <w:jc w:val="both"/>
              <w:rPr>
                <w:rFonts/>
                <w:color w:val="262626" w:themeColor="text1" w:themeTint="D9"/>
              </w:rPr>
            </w:pPr>
            <w:r>
              <w:t>En conclusión, en este informe se puede conocer el comportamiento detallado del sector inmobiliario y las 48 marcas franquiciadoras que lo conforman. Es posible acceder directamente al informe haciendo clic aquí.</w:t>
            </w:r>
          </w:p>
          <w:p>
            <w:pPr>
              <w:ind w:left="-284" w:right="-427"/>
              <w:jc w:val="both"/>
              <w:rPr>
                <w:rFonts/>
                <w:color w:val="262626" w:themeColor="text1" w:themeTint="D9"/>
              </w:rPr>
            </w:pPr>
            <w:r>
              <w:t>Acerca de Franquicias HoyFranquicias Hoy es el portal de referencia para las empresas franquiciadoras y todos aquellos emprendedores e inversores que buscan una franquicia. El portal cuenta con una amplia trayectoria ayudando a empresas franquiciadoras en el crecimiento y la expansión de su red de establecimientos.</w:t>
            </w:r>
          </w:p>
          <w:p>
            <w:pPr>
              <w:ind w:left="-284" w:right="-427"/>
              <w:jc w:val="both"/>
              <w:rPr>
                <w:rFonts/>
                <w:color w:val="262626" w:themeColor="text1" w:themeTint="D9"/>
              </w:rPr>
            </w:pPr>
            <w:r>
              <w:t>Es el portal de franquicias más potente, más respaldado y mejor posicionado, con más de 80.000 visitas mensuales que les avalan.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Pertusa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https://www.notasdeprensa.es/las-perspectivas-de-las-franquicias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