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con prefabricado de hormigón moderan su descenso en el primer trimestre de 2024,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a febrero mostraron un descenso de doble dígito: -13%, según Andece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a febrero mostraron un descenso de doble dígito: -13%.</w:t>
            </w:r>
          </w:p>
          <w:p>
            <w:pPr>
              <w:ind w:left="-284" w:right="-427"/>
              <w:jc w:val="both"/>
              <w:rPr>
                <w:rFonts/>
                <w:color w:val="262626" w:themeColor="text1" w:themeTint="D9"/>
              </w:rPr>
            </w:pPr>
            <w:r>
              <w:t>Sin embargo, esta caída se ha moderado: los datos de obras con prefabricado de hormigón de enero a marzo de 2024 suponen un descenso del 5%.</w:t>
            </w:r>
          </w:p>
          <w:p>
            <w:pPr>
              <w:ind w:left="-284" w:right="-427"/>
              <w:jc w:val="both"/>
              <w:rPr>
                <w:rFonts/>
                <w:color w:val="262626" w:themeColor="text1" w:themeTint="D9"/>
              </w:rPr>
            </w:pPr>
            <w:r>
              <w:t>La Asociación Nacional de la Industria del Prefabricado de hormigón, ANDECE, ha publicado los datos hasta marzo 2024.</w:t>
            </w:r>
          </w:p>
          <w:p>
            <w:pPr>
              <w:ind w:left="-284" w:right="-427"/>
              <w:jc w:val="both"/>
              <w:rPr>
                <w:rFonts/>
                <w:color w:val="262626" w:themeColor="text1" w:themeTint="D9"/>
              </w:rPr>
            </w:pPr>
            <w:r>
              <w:t>Si se compara el número de obras con prefabricado de hormigón en el primer trimestre de 2024 con el mismo periodo de 2023, se refleja una caída de número de obras de -5%. La asociación destaca que, a pesar de ser cifras negativas, la tendencia mejora respecto del anterior dato de febrero de este año.</w:t>
            </w:r>
          </w:p>
          <w:p>
            <w:pPr>
              <w:ind w:left="-284" w:right="-427"/>
              <w:jc w:val="both"/>
              <w:rPr>
                <w:rFonts/>
                <w:color w:val="262626" w:themeColor="text1" w:themeTint="D9"/>
              </w:rPr>
            </w:pPr>
            <w:r>
              <w:t>ANDECE continúa con el desarrollo de jornadas, PROYECTA Y CONSTRUYE CON PREFABRICADO DE HORMIGÓN, siendo estos desayunos parte de la conmemoración que este año 2024 se está realización por su 60 aniversario asociativo.</w:t>
            </w:r>
          </w:p>
          <w:p>
            <w:pPr>
              <w:ind w:left="-284" w:right="-427"/>
              <w:jc w:val="both"/>
              <w:rPr>
                <w:rFonts/>
                <w:color w:val="262626" w:themeColor="text1" w:themeTint="D9"/>
              </w:rPr>
            </w:pPr>
            <w:r>
              <w:t>El próximo martes 16 de abril de 2024, en el desayuno que se celebrará en la sede de Andece, situada en la calle Diego de León, 47, en el Edificio Melior de Madrid, se presentarán interesantes proyectos como los que a continuación se destacan:</w:t>
            </w:r>
          </w:p>
          <w:p>
            <w:pPr>
              <w:ind w:left="-284" w:right="-427"/>
              <w:jc w:val="both"/>
              <w:rPr>
                <w:rFonts/>
                <w:color w:val="262626" w:themeColor="text1" w:themeTint="D9"/>
              </w:rPr>
            </w:pPr>
            <w:r>
              <w:t>Centro integral de transporte Metro de Madrid</w:t>
            </w:r>
          </w:p>
          <w:p>
            <w:pPr>
              <w:ind w:left="-284" w:right="-427"/>
              <w:jc w:val="both"/>
              <w:rPr>
                <w:rFonts/>
                <w:color w:val="262626" w:themeColor="text1" w:themeTint="D9"/>
              </w:rPr>
            </w:pPr>
            <w:r>
              <w:t>Edificio Tarsia en Granada</w:t>
            </w:r>
          </w:p>
          <w:p>
            <w:pPr>
              <w:ind w:left="-284" w:right="-427"/>
              <w:jc w:val="both"/>
              <w:rPr>
                <w:rFonts/>
                <w:color w:val="262626" w:themeColor="text1" w:themeTint="D9"/>
              </w:rPr>
            </w:pPr>
            <w:r>
              <w:t>Edificio Becrux en Madrid</w:t>
            </w:r>
          </w:p>
          <w:p>
            <w:pPr>
              <w:ind w:left="-284" w:right="-427"/>
              <w:jc w:val="both"/>
              <w:rPr>
                <w:rFonts/>
                <w:color w:val="262626" w:themeColor="text1" w:themeTint="D9"/>
              </w:rPr>
            </w:pPr>
            <w:r>
              <w:t>Conservatorio Kina Jiménez en Almería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https://www.notasdeprensa.es/las-obras-con-prefabricado-de-hormigon-moderan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