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de Diageo se imponen en los rankings 2014 de la San Francisco World Spirits Competition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whisky fue la categoría más destacada para Diageo, siendo Johnnie Walker® Double Black Label™  galardonado como "Mejor Whisky Escocés de  15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Diageo ganó 45 medallas, 17 de las cuales fueron  de Oro y Doble Oro</w:t>
            </w:r>
          </w:p>
          <w:p>
            <w:pPr>
              <w:ind w:left="-284" w:right="-427"/>
              <w:jc w:val="both"/>
              <w:rPr>
                <w:rFonts/>
                <w:color w:val="262626" w:themeColor="text1" w:themeTint="D9"/>
              </w:rPr>
            </w:pPr>
            <w:r>
              <w:t>	Madrid, 24 de abril de 2014. –  Marcas de Diageo, compañía líder mundial en bebidas destiladas premium, han sido reconocidas en todos los ámbitos por su excelencia en la 14ª edición anual de la San Francisco World Spirits Competition, ganando un total de 45 medallas, 17 de las cuales han sido de Oro o Doble Oro. Durante los últimos diez años, las marcas de Diageo han ganado más de 500 medallas en el San Francisco World Spirits Competition, más medallas de las que  se otorgaron en los juegos Olímpicos de invierno en Sochi de este año.</w:t>
            </w:r>
          </w:p>
          <w:p>
            <w:pPr>
              <w:ind w:left="-284" w:right="-427"/>
              <w:jc w:val="both"/>
              <w:rPr>
                <w:rFonts/>
                <w:color w:val="262626" w:themeColor="text1" w:themeTint="D9"/>
              </w:rPr>
            </w:pPr>
            <w:r>
              <w:t>	El whisky fue la categoría más destacada para Diageo, en la que la compañía obtuvo 29 medallas en total, incluyendo las categorías de whisky escocés, irlandés y canadiense. Bushmills® y Johnnie Walker® han obtenido seis medallas  cada uno, una Doble Oro y dos medallas de Oro cada uno, Johnnie Walker® Double Black Label™ ha sido elegido "Mejor Whisky Escocés de 15 Años" y Lagavulin Single Malt Scotch de 16 años ha sido galardonado como "Mejor Single Malt Scotch Distillers -de 13 a 19 años”. Bulleit® ha obtenido cuatro medallas, entre ellas dos de Oro, mientras que Buchanan´s® se ha llevado a casa tres medallas, dos de Oro y una Doble Oro.</w:t>
            </w:r>
          </w:p>
          <w:p>
            <w:pPr>
              <w:ind w:left="-284" w:right="-427"/>
              <w:jc w:val="both"/>
              <w:rPr>
                <w:rFonts/>
                <w:color w:val="262626" w:themeColor="text1" w:themeTint="D9"/>
              </w:rPr>
            </w:pPr>
            <w:r>
              <w:t>	En las categorías de vodka, ron, licor y ginebra, las marcas de Diageo también han sido reconocidas. El vodka Smirnoff®, la bebida espirituosa premium más vendida del mundo, ha sido premiada con cinco medallas. En las categoría de Ron, Pampero Aniversario® y Capitán Morgan® 1671 han recibido una medalla de Oro cada uno, y en licor, Baileys®  se ha hecho con dos medallas, entre ellas una de Oro. En la categoría de ginebra, Tanqueray® ha obtenido dos medallas de plata.</w:t>
            </w:r>
          </w:p>
          <w:p>
            <w:pPr>
              <w:ind w:left="-284" w:right="-427"/>
              <w:jc w:val="both"/>
              <w:rPr>
                <w:rFonts/>
                <w:color w:val="262626" w:themeColor="text1" w:themeTint="D9"/>
              </w:rPr>
            </w:pPr>
            <w:r>
              <w:t>	"Las marcas de Diageo son sinónimo de calidad y es un honor ser reconocidos una vez más en este prestigioso ranking, con una amplia variedad de nuestras marcas", comentó Larry Schwartz, Presidente de Diageo América del Norte. "Es emocionante ver que tanto nuestras marcas tradicionales como las últimas innovaciones están recibiendo el reconocimiento que se merecen".</w:t>
            </w:r>
          </w:p>
          <w:p>
            <w:pPr>
              <w:ind w:left="-284" w:right="-427"/>
              <w:jc w:val="both"/>
              <w:rPr>
                <w:rFonts/>
                <w:color w:val="262626" w:themeColor="text1" w:themeTint="D9"/>
              </w:rPr>
            </w:pPr>
            <w:r>
              <w:t>	El San Francisco World Spirits Competition es el principal foro de evaluación  internacional de bebidas espirituosas. El jurado está formado por expertos en el tema provenientes de reconocidos hoteles y restaurantes, periodistas de bebidas ampliamente conocidos de los mejores medios de comunicación, compradores de bebidas para los grandes proveedores y consultores en bebidas espirituosas. La evaluación se basa en una cata consensual a ciegas, asegurando la integridad de la competencia y convirtiéndola en la más respetable y reconocida en la industria de bebidas alcohólicas.  Para conocer los resultados completos y la lista completa de los jueces, visita www.sfspiritscomp.com.</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cerca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Cristina Lomana. Teléfono: 91 458 57 25	cristina@primarcomunicacion.es 	cristina.lomana@primarcomunicacion.es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https://www.notasdeprensa.es/las-marcas-de-diageo-se-imponen-en-los_1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