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 el 12/02/2024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instalaciones de cargadores para coches eléctricos crecen en la Comunitat Valenciana: se instalarán más de 15.000 en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V2C, compañía dedicada al diseño y fabricación de cargadores eléctricos, expondrá este crecimiento durante su participación en el eMobility Expo World Congress, que se celebra entre el 13 y el 15 de febrero en la Feria de Valencia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V2C, empresa valenciana que diseña y fabrica e-Chargers para vehículos eléctricos, calcula que durante el año 2024 se instalarán aproximadamente 15.000 cargadores domésticos en el conjunto de la Comunitat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pronóstico refleja el continuo y sólido avance que la movilidad eléctrica ha experimentado en la Comunitat Valenciana. Con un enfoque cada vez mayor en la sostenibilidad y la reducción de emisiones, la adopción de vehículos eléctricos ha ganado impulso, potenciada no solo por la conciencia ambiental, sino también por la innovación en la tecnología de 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V2C, con sus soluciones inteligentes desarrolladas íntegramente en Valencia, quiere contribuir a que esta sea una comunidad líder a nivel nacional en este ámbito. La instalación prevista de 15.000 cargadores domésticos en 2024 representa un hito significativo en la creación de una red de carga fiable y accesible para los propietarios de vehículos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V2C, Víctor Sanchis, hablará extensamente sobre este asunto en el eMobility Expo World Congress, que se celebra entre los días 13 y 15 de febrero en la Feria de Valencia, y en el que V2C contará con un stand. En este espacio, la compañía valenciana expondrá sus e-Chargers, poniendo el foco en su avanzada integración fotovoltaica para cargar el coche eléctrico con energía solar y mejorar así la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 mayor y más multi-especializada plataforma de eMobility en Europa, a través de la sostenibilidad y la tecnología, donde se podrán encontrar las últimas innovaciones y soluciones que están impulsando su transformación con soluciones para el sector de la automoción, movilidad urbana, soluciones digitales y tecnológicas, hidrógeno, baterías y sistemas de carga, micro movilidad, camiones y logística, movilidad naval, movilidad aérea, infraestructuras de transporte, movilidad ferroviaria, autobuses y productores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esta cita, Víctor Sanchis ha animado a los usuarios de instalaciones fotovoltaicas de autoconsumo, tanto individuales como colectivas, a colocar puntos de recarga de vehículos eléctricos, y ha recordado que el Ministerio para la Transición Ecológica y el Reto Demográfico ofrece ayudas para la movilidad sostenible a través del Programa Moves III, con el objetivo de incentivar la movilidad eléctrica y particularmente, la compra de vehículos eléctricos y el despliegue de infraestructura de recarga para estos vehículos.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Jesús Mirón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Strategycomm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670200530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https://www.notasdeprensa.es/las-instalaciones-de-cargadores-para-coches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Sostenibilidad Movilidad y Transporte Industria Automotriz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