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Las exportaciones de aceite de oliva se cuantifican en 611.200 toneladas, un 80% superior a la campaña pasada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27/05/2014</w:t>
            </w:r>
          </w:p>
          <w:p>
            <w:pPr>
              <w:ind w:left="-284" w:right="-427"/>
              <w:jc w:val="both"/>
              <w:rPr>
                <w:rFonts/>
                <w:color w:val="262626" w:themeColor="text1" w:themeTint="D9"/>
              </w:rPr>
            </w:pPr>
            <w:r>
              <w:t>La producción de aceite en esta campaña ha llegado a las 1.768.100 toneladas, con un incremento del 188% sobre el obtenido en la campaña pasada </w:t>
            </w:r>
          </w:p>
          <w:p>
            <w:pPr>
              <w:ind w:left="-284" w:right="-427"/>
              <w:jc w:val="both"/>
              <w:rPr>
                <w:rFonts/>
                <w:color w:val="262626" w:themeColor="text1" w:themeTint="D9"/>
              </w:rPr>
            </w:pPr>
            <w:r>
              <w:t>La producción de aceituna de mesa ha sido de 571.290 toneladas, lo que supone un incremento del 16% respecto a la campaña pasada</w:t>
            </w:r>
          </w:p>
          <w:p>
            <w:pPr>
              <w:ind w:left="-284" w:right="-427"/>
              <w:jc w:val="both"/>
              <w:rPr>
                <w:rFonts/>
                <w:color w:val="262626" w:themeColor="text1" w:themeTint="D9"/>
              </w:rPr>
            </w:pPr>
            <w:r>
              <w:t>La Agencia de Información y Control Alimentarios (AICA) del Ministerio de Agricultura, Alimentación y Medio Ambiente ha presentado hoy, en la sesión mensual del Grupo de Trabajo de Análisis de Mercados del sector oleícola, el informe de situación de los mercados del aceite de oliva y de la aceituna de mesa a 30 de abril de 2014.</w:t>
            </w:r>
          </w:p>
          <w:p>
            <w:pPr>
              <w:ind w:left="-284" w:right="-427"/>
              <w:jc w:val="both"/>
              <w:rPr>
                <w:rFonts/>
                <w:color w:val="262626" w:themeColor="text1" w:themeTint="D9"/>
              </w:rPr>
            </w:pPr>
            <w:r>
              <w:t>Según este informe, las exportaciones (con datos todavía provisionales para el mes de abril) se cuantifican en 611.200 toneladas, lo que significa un aumento del 80% respecto a la campaña pasada, y del 44% en relación a la media de las cuatro últimas campañas. La media mensual de salidas de este periodo ha sido de 87.310 toneladas. Mientras, las importaciones (con datos también provisionales para el mes de abril) se estiman en 30.400 toneladas. </w:t>
            </w:r>
          </w:p>
          <w:p>
            <w:pPr>
              <w:ind w:left="-284" w:right="-427"/>
              <w:jc w:val="both"/>
              <w:rPr>
                <w:rFonts/>
                <w:color w:val="262626" w:themeColor="text1" w:themeTint="D9"/>
              </w:rPr>
            </w:pPr>
            <w:r>
              <w:t>Por otra parte, la producción de aceite en esta campaña ha llegado a las 1.768.100 toneladas, con un incremento del 188% sobre el obtenido en la campaña pasada y un 41% superior a la media de las cuatro últimas. La aceituna molturada ha sido de 8.667.056 toneladas, con un rendimiento medio del 20,23% (1,86 puntos por encima de la campaña anterior y un 0,84% por debajo del rendimiento de hace dos campañas).</w:t>
            </w:r>
          </w:p>
          <w:p>
            <w:pPr>
              <w:ind w:left="-284" w:right="-427"/>
              <w:jc w:val="both"/>
              <w:rPr>
                <w:rFonts/>
                <w:color w:val="262626" w:themeColor="text1" w:themeTint="D9"/>
              </w:rPr>
            </w:pPr>
            <w:r>
              <w:t>El mercado interior aparente ha alcanzado la cifra de 337.200 toneladas, con un incremento del 20% respecto a los datos de la campaña pasada, y de un 5% en relación a la media de las cuatro campañas precedentes. La media mensual de salidas de estos siete meses ha sido de 48.170 toneladas. </w:t>
            </w:r>
          </w:p>
          <w:p>
            <w:pPr>
              <w:ind w:left="-284" w:right="-427"/>
              <w:jc w:val="both"/>
              <w:rPr>
                <w:rFonts/>
                <w:color w:val="262626" w:themeColor="text1" w:themeTint="D9"/>
              </w:rPr>
            </w:pPr>
            <w:r>
              <w:t>Así, la comercialización total de aceite de oliva, (mercado interior aparente más exportaciones), ha llegado a las 948.400 toneladas, lo que supone un  ascenso del 53% con respecto a la campaña anterior y del 27% en relación a la media de las cuatro últimas. Las salidas de aceite envasado representan el 51% del total comercializado en el mes de abril y el 49% del total de campaña.</w:t>
            </w:r>
          </w:p>
          <w:p>
            <w:pPr>
              <w:ind w:left="-284" w:right="-427"/>
              <w:jc w:val="both"/>
              <w:rPr>
                <w:rFonts/>
                <w:color w:val="262626" w:themeColor="text1" w:themeTint="D9"/>
              </w:rPr>
            </w:pPr>
            <w:r>
              <w:t>En cuanto a las existencias, el volumen total es de 1.150.800 toneladas, cantidad que se ha incrementado en un 13% respecto a la media de las cuatro campañas anteriores. En las almazaras se almacenan 935.600 toneladas, lo que supone un aumento del 11% respecto a la mdia de las cuatro precedentes, mientras que en las envasadoras, refinerías y operadores se sitúan otras 215.200 toneladas. </w:t>
            </w:r>
          </w:p>
          <w:p>
            <w:pPr>
              <w:ind w:left="-284" w:right="-427"/>
              <w:jc w:val="both"/>
              <w:rPr>
                <w:rFonts/>
                <w:color w:val="262626" w:themeColor="text1" w:themeTint="D9"/>
              </w:rPr>
            </w:pPr>
            <w:r>
              <w:t>ACEITUNA DE MESA</w:t>
            </w:r>
          </w:p>
          <w:p>
            <w:pPr>
              <w:ind w:left="-284" w:right="-427"/>
              <w:jc w:val="both"/>
              <w:rPr>
                <w:rFonts/>
                <w:color w:val="262626" w:themeColor="text1" w:themeTint="D9"/>
              </w:rPr>
            </w:pPr>
            <w:r>
              <w:t>Por su parte, la producción de aceituna de mesa en esta campaña ha sido de 571.290 toneladas, lo que supone un incremento del 16% respecto a la campaña pasada.</w:t>
            </w:r>
          </w:p>
          <w:p>
            <w:pPr>
              <w:ind w:left="-284" w:right="-427"/>
              <w:jc w:val="both"/>
              <w:rPr>
                <w:rFonts/>
                <w:color w:val="262626" w:themeColor="text1" w:themeTint="D9"/>
              </w:rPr>
            </w:pPr>
            <w:r>
              <w:t>Asimismo, se han comercializado 299.590 toneladas, de las que 201.090 toneladas han tenido como destino la exportación, y 98.500 toneladas el mercado interior. La comercialización en conjunto ha disminuido un 4% con respecto a la campaña anterior, debido principalmente al descenso en el mercado interior. </w:t>
            </w:r>
          </w:p>
          <w:p>
            <w:pPr>
              <w:ind w:left="-284" w:right="-427"/>
              <w:jc w:val="both"/>
              <w:rPr>
                <w:rFonts/>
                <w:color w:val="262626" w:themeColor="text1" w:themeTint="D9"/>
              </w:rPr>
            </w:pPr>
            <w:r>
              <w:t>Señalar que la campaña 2013/2014 de aceituna de mesa comenzó con unas existencias, a 1 de septiembre, de 311.980 toneladas, un 9 por ciento inferiores a las de la campaña anterior.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https://www.notasdeprensa.es/las-exportaciones-de-aceite-de-oliva-se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