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empresas españolas cerraron 2023 con un saldo positivo de 11.805 millones de euros en movimientos de capital social, según Experian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han registrado 30.551 operaciones de ampliación de capital en 2023, lo que supone un 3,22% más respecto al año anterior. El número de reducciones de capital alcanza las 7.178 operaciones, pero se reduce su importe total un 30,8%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Experian, compañía líder en servicios de información global, ha publicado hoy los datos de su Radar Empresarial de Ampliaciones de Capital a cierre de diciembre de 2023. El capital social de las empresas españolas durante el año pasado arroja un balance positivo. A cierre del mes de diciembre, las sociedades españolas aportaron más del doble de capital (22.336 M€) que el que redujeron (10.531 M€), dejando un saldo positivo en sus estructuras de 11.805 M€. Esto supone, además, una cifra neta muy superior a los 4.159 M€ de superávit computados en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observa un crecimiento tanto en la inversión de capital por parte de las empresas, que ha aumentado un 15,15% en 2023, como en el número de operaciones, que alcanza las 30.551, un 3,22% más que las 29.597 operaciones registradas en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las cifras de reducciones de capital, durante el año 2023 se ha manifestado una tendencia bajista mes a mes hasta cerrar el año con 7.178 operaciones. Sin embargo, pese a estas disminuciones mensuales, el número de operaciones de reducciones de capital ha aumentado un 4,48%. Lo que sí ha experimentado una bajada considerable ha sido el importe de las reducciones, situándose en 10.531 M€, lo que supone un descenso del 30,8% comparado con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sectorial: la fortaleza de las financieras y aseguradorasSegún los datos aportados por el Gabinete de Estudios Económicos de Experian, el sector de Actividades financieras y seguros es el que más capital ha ampliado en 2023, alcanzando los 5.788 M€, un 18,22% más que en 2022. En segunda posición se sitúa Inmobiliario, con 4.588 M€, lo que supone más de un 9% de crecimiento, respecto al año anterior. En tercer lugar, encontramos Construcción con 2.393 M€, aunque esta cifra no es suficiente para evitar una caída del 12,8% respecto al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Cataluña y Andalucía a la cabeza de la fortaleza empresarialBasándose en el análisis por comunidades del año 2023, la Comunidad de Madrid lidera el ranking de capital ampliado por sus compañías con 9.604 M€. Y aunque también ha sido la comunidad con la mayor cifra de reducción de capital social en lo que va de año (4.051), se mantiene a la cabeza con un saldo positivo de 5.553 M€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segundo lugar, se encuentra Cataluña, donde las empresas han ampliado más capital en 2023 (3.904 M€), repartidos en un total de 6.427 operaciones. Le sigue Andalucía con 1.794 M€, repartidos en 3.805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en cuanto al tamaño de las empresas, las pequeñas empresas ampliaron en 2023 capital por importe de 13.446 M€ (+35,9% respecto a 2022), repartidas en un total de 28.078 movimientos. Por su parte, las aportaciones de las medianas y grandes empresas fueron de 3.217 M€ y 4.568 M€, respectivamente, cifras que, a su vez, suponen una variación del -25,4% y del 0,6% respecto a 2022.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91  661 17 37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https://www.notasdeprensa.es/las-empresas-espanolas-cerraron-2023-con-un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