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27/03/2024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claves para invertir si tardan en bajar los tipos de interés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la Fed postergando los recortes de tipos hasta junio, se abre un debate sobre la viabilidad de mantenerse en activos refugio tradicionales como los bonos y el oro, o diversificar hacia opciones que ofrezcan un mayor potencial de crecimiento. Desde Freedom Finance Europe explican cuál podría ser una estrategia adecuada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decisión de la Fed de retrasar los recortes de tasas de interés refleja una confianza subyacente en la estabilidad y recuperación de la economía. Este panorama, aunque inicialmente puede parecer un detrimento para el atractivo de activos refugio como el oro y los bonos, también presenta una oportunidad única para los inversores de reevaluar sus carteras en busca de crecimiento. La estabilidad económica sugiere un menor atractivo de los refugios seguros tradicionales, pero ¿es realmente momento de dar la espalda a estas opciones?</w:t>
            </w:r>
          </w:p>
          <w:p>
            <w:pPr>
              <w:ind w:left="-284" w:right="-427"/>
              <w:jc w:val="both"/>
              <w:rPr>
                <w:rFonts/>
                <w:color w:val="262626" w:themeColor="text1" w:themeTint="D9"/>
              </w:rPr>
            </w:pPr>
            <w:r>
              <w:t>Los indicadores económicos y la solidez de los beneficios empresariales, especialmente en el sector tecnológico, han inyectado un optimismo cauteloso en el mercado. Con el S and P 500 y el Nasdaq alcanzando nuevos máximos, impulsados por avances significativos en inteligencia artificial y un sólido crecimiento en las ganancias, la pregunta sobre la conveniencia de buscar refugio en activos tradicionalmente seguros se hace aún más pertinente.</w:t>
            </w:r>
          </w:p>
          <w:p>
            <w:pPr>
              <w:ind w:left="-284" w:right="-427"/>
              <w:jc w:val="both"/>
              <w:rPr>
                <w:rFonts/>
                <w:color w:val="262626" w:themeColor="text1" w:themeTint="D9"/>
              </w:rPr>
            </w:pPr>
            <w:r>
              <w:t>La expectativa de un recorte de tasas se ha trasladado de "¿si?" a "¿cuándo?", lo que indica que los mercados han comenzado a incorporar esta posibilidad en sus valoraciones. "Sin embargo, la solidez mostrada en los resultados del último trimestre sugiere que, incluso si el recorte llega más tarde de lo esperado, el impacto fundamental podría ser limitado", aseguran los expertos de Freedom Finance Europe.</w:t>
            </w:r>
          </w:p>
          <w:p>
            <w:pPr>
              <w:ind w:left="-284" w:right="-427"/>
              <w:jc w:val="both"/>
              <w:rPr>
                <w:rFonts/>
                <w:color w:val="262626" w:themeColor="text1" w:themeTint="D9"/>
              </w:rPr>
            </w:pPr>
            <w:r>
              <w:t>El rol del oro A pesar de la confianza en la recuperación económica, el oro continúa siendo un componente crítico en la diversificación de carteras. "Su baja correlación con otras clases de activos y su capacidad para actuar como una cobertura efectiva contra la volatilidad del mercado y las tensiones geopolíticas lo mantienen como una opción atractiva", destacan los expertos de Freedom Finance Europe.</w:t>
            </w:r>
          </w:p>
          <w:p>
            <w:pPr>
              <w:ind w:left="-284" w:right="-427"/>
              <w:jc w:val="both"/>
              <w:rPr>
                <w:rFonts/>
                <w:color w:val="262626" w:themeColor="text1" w:themeTint="D9"/>
              </w:rPr>
            </w:pPr>
            <w:r>
              <w:t>El reciente debilitamiento del dólar y la anticipación de tasas de interés más bajas han reforzado esta perspectiva, incrementando el atractivo del oro como refugio seguro.</w:t>
            </w:r>
          </w:p>
          <w:p>
            <w:pPr>
              <w:ind w:left="-284" w:right="-427"/>
              <w:jc w:val="both"/>
              <w:rPr>
                <w:rFonts/>
                <w:color w:val="262626" w:themeColor="text1" w:themeTint="D9"/>
              </w:rPr>
            </w:pPr>
            <w:r>
              <w:t>Diversificación: la clave para navegar la incertidumbreLa diversificación se presenta como la estrategia primordial ante la incertidumbre del mercado. La inclusión de activos tanto seguros como de mayor riesgo permite a los inversores mitigar riesgos mientras aprovechan oportunidades de crecimiento.</w:t>
            </w:r>
          </w:p>
          <w:p>
            <w:pPr>
              <w:ind w:left="-284" w:right="-427"/>
              <w:jc w:val="both"/>
              <w:rPr>
                <w:rFonts/>
                <w:color w:val="262626" w:themeColor="text1" w:themeTint="D9"/>
              </w:rPr>
            </w:pPr>
            <w:r>
              <w:t>"En este entorno, ser selectivo y concentrarse en empresas con fundamentales sólidos y perspectivas de crecimiento fuertes es vital, especialmente en sectores que están demostrando un potencial considerable como el tecnológico", dicen los expertos.</w:t>
            </w:r>
          </w:p>
          <w:p>
            <w:pPr>
              <w:ind w:left="-284" w:right="-427"/>
              <w:jc w:val="both"/>
              <w:rPr>
                <w:rFonts/>
                <w:color w:val="262626" w:themeColor="text1" w:themeTint="D9"/>
              </w:rPr>
            </w:pPr>
            <w:r>
              <w:t>Perspectiva y acciones aconsejablesMientras los inversores sopesan sus opciones, el enfoque debería inclinarse hacia una mezcla equilibrada de activos seguros y de crecimiento. El oro, en particular, se destaca como un activo refugio con un potencial de especulación significativo, especialmente a través de instrumentos como el ETF NUGT. "Esta estrategia no solo capitaliza la estabilidad del oro, sino que también abre la puerta a oportunidades de crecimiento en sectores prometedores", comentan los expertos de Freedom Finance Europe.</w:t>
            </w:r>
          </w:p>
          <w:p>
            <w:pPr>
              <w:ind w:left="-284" w:right="-427"/>
              <w:jc w:val="both"/>
              <w:rPr>
                <w:rFonts/>
                <w:color w:val="262626" w:themeColor="text1" w:themeTint="D9"/>
              </w:rPr>
            </w:pPr>
            <w:r>
              <w:t>En conclusión, la postergación de los recortes de tasas por parte de la Fed no debe verse únicamente como un desafío sino como una oportunidad para reevaluar y potencialmente diversificar las estrategias de inversión. En un mundo donde la certeza económica es un bien escaso, la clave reside en una diversificación inteligente, preparándose para aprovechar tanto la estabilidad como las oportunidades de crecimiento que surjan.</w:t>
            </w:r>
          </w:p>
          <w:p>
            <w:pPr>
              <w:ind w:left="-284" w:right="-427"/>
              <w:jc w:val="both"/>
              <w:rPr>
                <w:rFonts/>
                <w:color w:val="262626" w:themeColor="text1" w:themeTint="D9"/>
              </w:rPr>
            </w:pPr>
            <w:r>
              <w:t>Al enfrentar un panorama económico en constante evolución, los inversores deben permanecer ágiles, evaluando continuamente sus carteras para asegurarse de que estén alineadas con sus objetivos a largo plazo y adaptadas a las condiciones del mercado actual. La diversificación no se trata solo de incluir una variedad de activos, sino de entender cómo estos activos interactúan entre sí bajo diferentes escenarios económicos y cómo pueden contribuir al logro de los objetivos de inversión específicos.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IT Comunicación</w:t>
      </w:r>
    </w:p>
    <w:p w:rsidR="00C31F72" w:rsidRDefault="00C31F72" w:rsidP="00AB63FE">
      <w:pPr>
        <w:pStyle w:val="Sinespaciado"/>
        <w:spacing w:line="276" w:lineRule="auto"/>
        <w:ind w:left="-284"/>
        <w:rPr>
          <w:rFonts w:ascii="Arial" w:hAnsi="Arial" w:cs="Arial"/>
        </w:rPr>
      </w:pPr>
      <w:r>
        <w:rPr>
          <w:rFonts w:ascii="Arial" w:hAnsi="Arial" w:cs="Arial"/>
        </w:rPr>
        <w:t>IT Comunicación</w:t>
      </w:r>
    </w:p>
    <w:p w:rsidR="00AB63FE" w:rsidRDefault="00C31F72" w:rsidP="00AB63FE">
      <w:pPr>
        <w:pStyle w:val="Sinespaciado"/>
        <w:spacing w:line="276" w:lineRule="auto"/>
        <w:ind w:left="-284"/>
        <w:rPr>
          <w:rFonts w:ascii="Arial" w:hAnsi="Arial" w:cs="Arial"/>
        </w:rPr>
      </w:pPr>
      <w:r>
        <w:rPr>
          <w:rFonts w:ascii="Arial" w:hAnsi="Arial" w:cs="Arial"/>
        </w:rPr>
        <w:t>933621034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https://www.notasdeprensa.es/las-claves-para-invertir-si-tardan-en-bajar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Finanzas Emprendedores Bolsa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