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sexta convocatoria de FOND-ICO para seleccionar seis gestoras de fondos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de FOND-ICO Global en esta ocasión alcanzará un máximo de 154 millones de euros, de los cuales hasta 100 millones se destinarán a dos fondos de Capital Expansión, hasta 40 millones a dos de Venture Capital y  hasta 14 millones a  dos de Incubación/Transferencia de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AXIS, Sociedad Gestora de Capital Riesgo del ICO, ha lanzado hoy la sexta convocatoria de FOND-ICO Global para la selección de seis nuevas Gestoras </w:t>
            </w:r>
          </w:p>
          <w:p>
            <w:pPr>
              <w:ind w:left="-284" w:right="-427"/>
              <w:jc w:val="both"/>
              <w:rPr>
                <w:rFonts/>
                <w:color w:val="262626" w:themeColor="text1" w:themeTint="D9"/>
              </w:rPr>
            </w:pPr>
            <w:r>
              <w:t>		Las bases se pueden consultar en la página web de AXIS y la fecha máxima para presentar la documentación será el 29 de marzo de 2016</w:t>
            </w:r>
          </w:p>
          <w:p>
            <w:pPr>
              <w:ind w:left="-284" w:right="-427"/>
              <w:jc w:val="both"/>
              <w:rPr>
                <w:rFonts/>
                <w:color w:val="262626" w:themeColor="text1" w:themeTint="D9"/>
              </w:rPr>
            </w:pPr>
            <w:r>
              <w:t>		FOND-ICO Global invertirá en esta sexta convocatoria hasta 154 millones de euros en los seis fondos seleccionados </w:t>
            </w:r>
          </w:p>
          <w:p>
            <w:pPr>
              <w:ind w:left="-284" w:right="-427"/>
              <w:jc w:val="both"/>
              <w:rPr>
                <w:rFonts/>
                <w:color w:val="262626" w:themeColor="text1" w:themeTint="D9"/>
              </w:rPr>
            </w:pPr>
            <w:r>
              <w:t>	29 de Diciembre de 2015.- El ICO, a través de AXIS, su Sociedad Gestora de Capital Riesgo,  ha lanzado hoy la sexta convocatoria de FOND-ICO Global para la selección de seis Sociedades Gestoras.</w:t>
            </w:r>
          </w:p>
          <w:p>
            <w:pPr>
              <w:ind w:left="-284" w:right="-427"/>
              <w:jc w:val="both"/>
              <w:rPr>
                <w:rFonts/>
                <w:color w:val="262626" w:themeColor="text1" w:themeTint="D9"/>
              </w:rPr>
            </w:pPr>
            <w:r>
              <w:t>	El plazo máximo para la presentación de documentación por parte de las gestoras, será el 29 de marzo de 2016. Las bases del concurso se pueden  consultar en la página web de AXIS.</w:t>
            </w:r>
          </w:p>
          <w:p>
            <w:pPr>
              <w:ind w:left="-284" w:right="-427"/>
              <w:jc w:val="both"/>
              <w:rPr>
                <w:rFonts/>
                <w:color w:val="262626" w:themeColor="text1" w:themeTint="D9"/>
              </w:rPr>
            </w:pPr>
            <w:r>
              <w:t>	El ICO  a través de AXIS lanzó la primera convocatoria de FOND-ICO Global en octubre de 2013 para facilitar a las empresas españolas vías de financiación alternativas a las bancarias.</w:t>
            </w:r>
          </w:p>
          <w:p>
            <w:pPr>
              <w:ind w:left="-284" w:right="-427"/>
              <w:jc w:val="both"/>
              <w:rPr>
                <w:rFonts/>
                <w:color w:val="262626" w:themeColor="text1" w:themeTint="D9"/>
              </w:rPr>
            </w:pPr>
            <w:r>
              <w:t>	A lo largo de este tiempo se han lanzado cinco convocatorias y se ha puesto de manifiesto el gran interés que hay en nuestro país, en este tipo de inversiones dado el elevado número de candidatos concurrentes. A través de estas convocatorias se han aprobado compromisos de inversión por importe de 876 millones de euros en un total de 35 fondos, nacionales e internacionales (14 en la categoría de Capital Expansión, 13 en Venture Capital, 6 en Incubación y 2 en Deuda). Estos fondos invertirán principalmente en pymes de cualquier sector y en cualquiera de sus fases: semilla, iniciales, desarrollo, crecimiento e internacionalización.</w:t>
            </w:r>
          </w:p>
          <w:p>
            <w:pPr>
              <w:ind w:left="-284" w:right="-427"/>
              <w:jc w:val="both"/>
              <w:rPr>
                <w:rFonts/>
                <w:color w:val="262626" w:themeColor="text1" w:themeTint="D9"/>
              </w:rPr>
            </w:pPr>
            <w:r>
              <w:t>	Las cinco convocatorias de FOND-ICO Global, junto con el  interés creciente por parte de inversores internacionales, han contribuido en los dos últimos años a la dinamización del fundraising en España. Cabe destacar que las inversiones de las entidades nacionales privadas en los fondos en España se han incrementado, desde los 252 millones en 2012 hasta los 1.822 millones de euros en 2014, según datos de ASCRI (Asociación Española de Entidades de Capital Riesgo).</w:t>
            </w:r>
          </w:p>
          <w:p>
            <w:pPr>
              <w:ind w:left="-284" w:right="-427"/>
              <w:jc w:val="both"/>
              <w:rPr>
                <w:rFonts/>
                <w:color w:val="262626" w:themeColor="text1" w:themeTint="D9"/>
              </w:rPr>
            </w:pPr>
            <w:r>
              <w:t>	El programa de FOND-ICO Global es un programa de colaboración público-privada que desde su origen ha pretendido desarrollar las fuentes de financiación alternativa a la bancaria para las empresas españolas. Desde sus inicios, este Fondo de Fondos se ha basado en los principios de gestión privada de los recursos y en el mantenimiento de un amplio espectro de inversión, tanto en lo relativo al estadio de desarrollo de las compañías, como en los sectores de actividad de las mismas.</w:t>
            </w:r>
          </w:p>
          <w:p>
            <w:pPr>
              <w:ind w:left="-284" w:right="-427"/>
              <w:jc w:val="both"/>
              <w:rPr>
                <w:rFonts/>
                <w:color w:val="262626" w:themeColor="text1" w:themeTint="D9"/>
              </w:rPr>
            </w:pPr>
            <w:r>
              <w:t>	Con esta iniciativa catalizadora de inversión, es de esperar que sus efectos se prolonguen en el tiempo y  no sean meramente coyunturales. Así, nuestra economía conseguirá un volumen de inversión significativo a través de esta  financiación alternativa, que nos permitirá alinearnos con los países de nuestro entorno.</w:t>
            </w:r>
          </w:p>
          <w:p>
            <w:pPr>
              <w:ind w:left="-284" w:right="-427"/>
              <w:jc w:val="both"/>
              <w:rPr>
                <w:rFonts/>
                <w:color w:val="262626" w:themeColor="text1" w:themeTint="D9"/>
              </w:rPr>
            </w:pPr>
            <w:r>
              <w:t>	Sobre AXIS:</w:t>
            </w:r>
          </w:p>
          <w:p>
            <w:pPr>
              <w:ind w:left="-284" w:right="-427"/>
              <w:jc w:val="both"/>
              <w:rPr>
                <w:rFonts/>
                <w:color w:val="262626" w:themeColor="text1" w:themeTint="D9"/>
              </w:rPr>
            </w:pPr>
            <w:r>
              <w:t>	Compañía de Capital Riesgo participada al 100% por el ICO. Lleva casi 30años operando en el mercado de Capital Riesgo y a lo largo de su historia ha realizado inversiones en más de 160 empresas por un importe total cercano a los 400 millones de euros.</w:t>
            </w:r>
          </w:p>
          <w:p>
            <w:pPr>
              <w:ind w:left="-284" w:right="-427"/>
              <w:jc w:val="both"/>
              <w:rPr>
                <w:rFonts/>
                <w:color w:val="262626" w:themeColor="text1" w:themeTint="D9"/>
              </w:rPr>
            </w:pPr>
            <w:r>
              <w:t>	Sobre FOND-ICO Global:</w:t>
            </w:r>
          </w:p>
          <w:p>
            <w:pPr>
              <w:ind w:left="-284" w:right="-427"/>
              <w:jc w:val="both"/>
              <w:rPr>
                <w:rFonts/>
                <w:color w:val="262626" w:themeColor="text1" w:themeTint="D9"/>
              </w:rPr>
            </w:pPr>
            <w:r>
              <w:t>	FOND-ICO Global, es el primer “Fondo de Fondos” público de Capital Riesgo creado en España, dotado con 1.500 millones de euros. Su objetivo es promover la creación de fondos de Capital Riesgo de gestión privada que realicen inversiones en empresas españolas. Este “Fondo de Fondos” es gestionado por AXIS, la Sociedad de Capital Riesgo participada al 100% por 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https://www.notasdeprensa.es/lanzamiento-de-la-sexta-convocatoria-de-fond_1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