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17/06/2009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Lagoon la franquicia de tintoreria que màs crece en 2009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màs de 10 aperturas y una cantidad similar firmadas y en proceso de instalación las tintorerias y lavanderias Lagoon se estàn posicionando en su segundo año de existencia en el mercado español como la franquicia nº1 de tintorerias y lavanderías.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10 aperturas y una cantidad similar firmadas y en proceso de instalación las tintorerias y lavanderias Lagoon se están posicionando en su segundo año de existencia en el mercado español como la franquicia nº1 de tintorerias y lavanderías.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franquiciados valoran la novedad del sistema que permite economizar costes a la vez que ofrecer una mejor calidad a los clientes. Otra de las ventajas que constatan los futuros franquiciados es que estamos hablando de una inversión muy inferior a la media del mercado tanto en maquinaria como en obra civil.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valora también que el sistema es 100% ecológico, sin ningún tipo de impacto ambiental, lo que redunda en un ahorro de costes, por ejemplo en la recogida de residuos, que es un gasto que va a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valora y muchísimo las marcas que apoyan el concepto de negocio, que además no tienen royalties ni cánones de ningún tipo.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cerca de las franquicias Lagoon: Lagoon es un revolucionario sistema de lavado 100% ecológico, que está revolucionando el mercado en el resto de Europa. Las franquicias tintorerias Lagoon son por su rentabilidad y modernidad un negocio seguro.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Àlvar Thomas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https://www.notasdeprensa.es/lagoon-la-franquicia-de-tintoreria-que-mas-crece-en-2009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