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UTE SENER-INAER entrega a la Armada el primer helicóptero del Programa de Extensión de Vida del AB212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SENER, en UTE con INAER, la principal operadora de helicópteros de España, ha entregado a la Dirección General de Armamento y Material (DGAM) del Ministerio de Defensa español el primer helicóptero Agusta Bell 212 (AB212) – el segundo será entregado próximamente - después de completar la primera fase del proyecto de modernización que contempla alargar el funcionamiento operativo de un total de siete aeronaves por un periodo de al menos 15 años.</w:t>
            </w:r>
          </w:p>
          <w:p>
            <w:pPr>
              <w:ind w:left="-284" w:right="-427"/>
              <w:jc w:val="both"/>
              <w:rPr>
                <w:rFonts/>
                <w:color w:val="262626" w:themeColor="text1" w:themeTint="D9"/>
              </w:rPr>
            </w:pPr>
            <w:r>
              <w:t>La UTE SENER-INAER es la responsable del programa de extensión de vida de los helicópteros con la incorporación de avances en el equipamiento y aviónica. Dentro de la UTE, SENER ha liderado los trabajos de diseño, ingeniería e integración, mientras que INAER está a cargo de la instalación y certificación.</w:t>
            </w:r>
          </w:p>
          <w:p>
            <w:pPr>
              <w:ind w:left="-284" w:right="-427"/>
              <w:jc w:val="both"/>
              <w:rPr>
                <w:rFonts/>
                <w:color w:val="262626" w:themeColor="text1" w:themeTint="D9"/>
              </w:rPr>
            </w:pPr>
            <w:r>
              <w:t>En palabras del gerente de la UTE SENER-INAER, el ingeniero de SENER Fernando Quintana, “la actualización del AB212 es un programa ambicioso, pionero en la industria aeronáutica española, que mejora sensiblemente las prestaciones de estas aeronaves al incorporar nuevas capacidades como radar, sistema de visión nocturna, sistemas de protección y autodefensa, etc. Los AB212 son helicópteros preparados para operar eficientemente en escenarios nacionales e internacionales cada vez más exigentes. Esta iniciativa ha representado para la Armada un coste muy inferior al que supondría la sustitución por nuevos modelos con prestaciones similares”.</w:t>
            </w:r>
          </w:p>
          <w:p>
            <w:pPr>
              <w:ind w:left="-284" w:right="-427"/>
              <w:jc w:val="both"/>
              <w:rPr>
                <w:rFonts/>
                <w:color w:val="262626" w:themeColor="text1" w:themeTint="D9"/>
              </w:rPr>
            </w:pPr>
            <w:r>
              <w:t>En este sentido, Jorge Arnás, director de Diseño e Integración de INAER, destacó que “este ambicioso proyecto demuestra una vez más el compromiso de INAER con las Fuerzas Armadas, que en esta ocasión se ha puesto al servicio del Ministerio de Defensa para el reacondicionamiento de los helicópteros AB212. Esta colaboración garantiza la puesta a punto de las aeronaves bajo los más exigentes estándares de calidad, prolongando la vida útil y la prestación del servicio con total seguridad”.</w:t>
            </w:r>
          </w:p>
          <w:p>
            <w:pPr>
              <w:ind w:left="-284" w:right="-427"/>
              <w:jc w:val="both"/>
              <w:rPr>
                <w:rFonts/>
                <w:color w:val="262626" w:themeColor="text1" w:themeTint="D9"/>
              </w:rPr>
            </w:pPr>
            <w:r>
              <w:t>En este programa de extensión de vida, además de reemplazar el sistema eléctrico completo y la cabina analógica por otra totalmente digitalizada, se incorporan sistemas de misión de tecnología punta como EFIS, radar EO/IR, transceptor AIS, navegación GPS, TAWS, computador táctico de misión MTC, grúa de carga, modificaciones en los tanques auxiliares de combustible, sistema de detección de misiles (MAWS), protección balística en cabina de vuelo y pasaje, asientos blindados y anti-crash para la tripulación, y armamento defensivo. También elementos de tecnología plug-in que permiten la rápida reconfiguración del helicóptero para afrontar nuevas misiones.</w:t>
            </w:r>
          </w:p>
          <w:p>
            <w:pPr>
              <w:ind w:left="-284" w:right="-427"/>
              <w:jc w:val="both"/>
              <w:rPr>
                <w:rFonts/>
                <w:color w:val="262626" w:themeColor="text1" w:themeTint="D9"/>
              </w:rPr>
            </w:pPr>
            <w:r>
              <w:t>De esta forma, los aparatos podrán operar sin restricciones dentro de los espacios aéreos controlados tanto militares como civiles, de conformidad con los requisitos de los nuevos reglamentos, así como incorporar sistemas de autoprotección y autodefensa que les posibiliten ser desplegados en misiones multinacionales con un nivel de amenaza bajo-medio.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https://www.notasdeprensa.es/la-ute-sener-inaer-entrega-a-la-armada-el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