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UPC School ofrece formación financiada en ciberseguridad, data science e IA aplicadas a la movilidad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 septiembre, la UPC School pone en marcha la 2ª edición de sus microcredenciales universitarias en digitalización de la movilidad. Estas formaciones, con un precio reducido que oscila entre los 300 y los 500€, están financiadas por el Ministerio de Transporte, Movilidad y Agenda Urbana en el marco del Plan de Recuperación Next Generation EU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carga lectiva de 15 créditos ECTS y una duración de entre cuatro y seis meses, estos estudios de corta duración y enfoque práctico están diseñados para acompañar a la transformación digital de este sector tan estratégico para la economía del país. Los participantes aprenderán a diseñar, desarrollar e implementar soluciones innovadoras en áreas clave como la ciberseguridad, la inteligencia artificial o la ciencia de datos para impulsar la innovación y la competitividad en el sector de la movilidad, el transporte y la logística.</w:t>
            </w:r>
          </w:p>
          <w:p>
            <w:pPr>
              <w:ind w:left="-284" w:right="-427"/>
              <w:jc w:val="both"/>
              <w:rPr>
                <w:rFonts/>
                <w:color w:val="262626" w:themeColor="text1" w:themeTint="D9"/>
              </w:rPr>
            </w:pPr>
            <w:r>
              <w:t>Esta es la oferta de microcredenciales en movilidad 4.0 que se inician a partir del mes de septiembre:</w:t>
            </w:r>
          </w:p>
          <w:p>
            <w:pPr>
              <w:ind w:left="-284" w:right="-427"/>
              <w:jc w:val="both"/>
              <w:rPr>
                <w:rFonts/>
                <w:color w:val="262626" w:themeColor="text1" w:themeTint="D9"/>
              </w:rPr>
            </w:pPr>
            <w:r>
              <w:t>Ciencia de Datos para Movilidad y Transporte. Inicio: 13 de septiembre de 2024.</w:t>
            </w:r>
          </w:p>
          <w:p>
            <w:pPr>
              <w:ind w:left="-284" w:right="-427"/>
              <w:jc w:val="both"/>
              <w:rPr>
                <w:rFonts/>
                <w:color w:val="262626" w:themeColor="text1" w:themeTint="D9"/>
              </w:rPr>
            </w:pPr>
            <w:r>
              <w:t> and #39;La Ciberseguridad en Nuestras Ciudades and #39;. Inicio: 30 de septiembre de 2024.</w:t>
            </w:r>
          </w:p>
          <w:p>
            <w:pPr>
              <w:ind w:left="-284" w:right="-427"/>
              <w:jc w:val="both"/>
              <w:rPr>
                <w:rFonts/>
                <w:color w:val="262626" w:themeColor="text1" w:themeTint="D9"/>
              </w:rPr>
            </w:pPr>
            <w:r>
              <w:t>Inteligencia Artificial aplicada al Transporte y Logística. Inicio: 15 de octubre de 2024.</w:t>
            </w:r>
          </w:p>
          <w:p>
            <w:pPr>
              <w:ind w:left="-284" w:right="-427"/>
              <w:jc w:val="both"/>
              <w:rPr>
                <w:rFonts/>
                <w:color w:val="262626" w:themeColor="text1" w:themeTint="D9"/>
              </w:rPr>
            </w:pPr>
            <w:r>
              <w:t>Ciberseguridad en Redes Ferroviarias. Inicio: 18 de octubre de 2024.</w:t>
            </w:r>
          </w:p>
          <w:p>
            <w:pPr>
              <w:ind w:left="-284" w:right="-427"/>
              <w:jc w:val="both"/>
              <w:rPr>
                <w:rFonts/>
                <w:color w:val="262626" w:themeColor="text1" w:themeTint="D9"/>
              </w:rPr>
            </w:pPr>
            <w:r>
              <w:t>Smart City y Gestión de la Movilidad. Un Enfoque Multidisciplinar. Inicio: 4 de noviembre de 2024.</w:t>
            </w:r>
          </w:p>
          <w:p>
            <w:pPr>
              <w:ind w:left="-284" w:right="-427"/>
              <w:jc w:val="both"/>
              <w:rPr>
                <w:rFonts/>
                <w:color w:val="262626" w:themeColor="text1" w:themeTint="D9"/>
              </w:rPr>
            </w:pPr>
            <w:r>
              <w:t>Digitalización de la Movilidad Urbana. Inicio: 15 de febrero de 2025.</w:t>
            </w:r>
          </w:p>
          <w:p>
            <w:pPr>
              <w:ind w:left="-284" w:right="-427"/>
              <w:jc w:val="both"/>
              <w:rPr>
                <w:rFonts/>
                <w:color w:val="262626" w:themeColor="text1" w:themeTint="D9"/>
              </w:rPr>
            </w:pPr>
            <w:r>
              <w:t>Las microcredenciales son un nuevo modelo formativo pensado para el reciclaje profesional, la actualización de conocimientos y la adaptación a las necesidades de un mercado laboral cambiante. ​La UPC tiene previsto incorporar más microcredenciales a su oferta formativa, especialmente dentro de las convocatorias del Ministerio para el Desarrollo de las microcredenciales Universitarias en España, en el marco de la estrategia europea de formación a lo largo de la vida y reciclaje profesional que prevé la nueva Ley Orgánica del Sistema Universitario (LOSU).</w:t>
            </w:r>
          </w:p>
          <w:p>
            <w:pPr>
              <w:ind w:left="-284" w:right="-427"/>
              <w:jc w:val="both"/>
              <w:rPr>
                <w:rFonts/>
                <w:color w:val="262626" w:themeColor="text1" w:themeTint="D9"/>
              </w:rPr>
            </w:pPr>
            <w:r>
              <w:t>Las microcredenciales en digitalización de la movilidad que ofrece la UPC School son programas financiados por el Ministerio de Transporte, Movilidad y Agenda Urbana en el marco del Plan de Recuperación, Transformación y Resiliencia, financiado por la Unión Europea – Next Generation EU.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UPC School </w:t>
      </w:r>
    </w:p>
    <w:p w:rsidR="00C31F72" w:rsidRDefault="00C31F72" w:rsidP="00AB63FE">
      <w:pPr>
        <w:pStyle w:val="Sinespaciado"/>
        <w:spacing w:line="276" w:lineRule="auto"/>
        <w:ind w:left="-284"/>
        <w:rPr>
          <w:rFonts w:ascii="Arial" w:hAnsi="Arial" w:cs="Arial"/>
        </w:rPr>
      </w:pPr>
      <w:r>
        <w:rPr>
          <w:rFonts w:ascii="Arial" w:hAnsi="Arial" w:cs="Arial"/>
        </w:rPr>
        <w:t>UPC School</w:t>
      </w:r>
    </w:p>
    <w:p w:rsidR="00AB63FE" w:rsidRDefault="00C31F72" w:rsidP="00AB63FE">
      <w:pPr>
        <w:pStyle w:val="Sinespaciado"/>
        <w:spacing w:line="276" w:lineRule="auto"/>
        <w:ind w:left="-284"/>
        <w:rPr>
          <w:rFonts w:ascii="Arial" w:hAnsi="Arial" w:cs="Arial"/>
        </w:rPr>
      </w:pPr>
      <w:r>
        <w:rPr>
          <w:rFonts w:ascii="Arial" w:hAnsi="Arial" w:cs="Arial"/>
        </w:rPr>
        <w:t>(34) 93 112 08 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https://www.notasdeprensa.es/la-upc-school-ofrece-formacion-financiada-en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Ciberseguridad Formación profesional Universidades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