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unidad 1 de la central nuclear de Almaraz inicia su 23 recarga de combustible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central nuclear de Almaraz ha procedido al desacoplamiento programado de la Unidad 1 para iniciar la vigesimotercera recarga de combustible y trabajos de mantenimiento general, según informa la empresa operadora de la planta, Centrales Nucleares Almaraz-Trillo (CNAT).</w:t>
            </w:r>
          </w:p>
          <w:p>
            <w:pPr>
              <w:ind w:left="-284" w:right="-427"/>
              <w:jc w:val="both"/>
              <w:rPr>
                <w:rFonts/>
                <w:color w:val="262626" w:themeColor="text1" w:themeTint="D9"/>
              </w:rPr>
            </w:pPr>
            <w:r>
              <w:t>CNAT señala que las actividades que se ejecutarán durante esta recarga serán realizadas por la plantilla habitual de la central, con el apoyo de más de 1.200 personas adicionales contratadas a través de más de setenta empresas colaboradoras de servicios especializados.</w:t>
            </w:r>
          </w:p>
          <w:p>
            <w:pPr>
              <w:ind w:left="-284" w:right="-427"/>
              <w:jc w:val="both"/>
              <w:rPr>
                <w:rFonts/>
                <w:color w:val="262626" w:themeColor="text1" w:themeTint="D9"/>
              </w:rPr>
            </w:pPr>
            <w:r>
              <w:t>Se prevé que la recarga dure cincuenta y ocho días, durante los que se realizarán cerca de nueve mil actividades planificadas, entre las que destacan el desmontaje de la cabeza del reactor, la descarga e inspección de combustible, la inspección visual de la soldadura de las toberas de la vasija del reactor, la inspección por corrientes inducidas en los tres generadores de vapor o la sustitución del motor de una de las bombas principales.</w:t>
            </w:r>
          </w:p>
          <w:p>
            <w:pPr>
              <w:ind w:left="-284" w:right="-427"/>
              <w:jc w:val="both"/>
              <w:rPr>
                <w:rFonts/>
                <w:color w:val="262626" w:themeColor="text1" w:themeTint="D9"/>
              </w:rPr>
            </w:pPr>
            <w:r>
              <w:t>CNAT también ha previsto la implantación de sesenta y tres modificaciones de diseño destacando las asociadas a la unidad de filtración redundante del edificio de combustible (FREC), panel de parada alternativa (PPA), incremento del margen sísmico de equipos, transición a la nueva normativa de protección contra incendios (NFPA) y mejoras relacionadas con Fukushima (implantación de generador eléctrico e instrumentación para sucesos fuera de las bases de diseño).</w:t>
            </w:r>
          </w:p>
          <w:p>
            <w:pPr>
              <w:ind w:left="-284" w:right="-427"/>
              <w:jc w:val="both"/>
              <w:rPr>
                <w:rFonts/>
                <w:color w:val="262626" w:themeColor="text1" w:themeTint="D9"/>
              </w:rPr>
            </w:pPr>
            <w:r>
              <w:t>La unidad 1 de la central nuclear de Almaraz ha estado acoplada ininterrumpidamente a la red eléctrica durante 483 días desde la última recarga, habiendo alcanzado una producción bruta acumulada en sus 33 años de actividad de más de 230.000 millones de kilovatios hora, equivalentes al consumo anual de más de 57 millones de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https://www.notasdeprensa.es/la-unidad-1-de-la-central-nuclear-de-almaraz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