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y el Grupo del BEI aúnan sus fuerzas para movilizar hasta 48 000 millones EUR en inversiones en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12 de junio de 2014.</w:t>
            </w:r>
          </w:p>
          <w:p>
            <w:pPr>
              <w:ind w:left="-284" w:right="-427"/>
              <w:jc w:val="both"/>
              <w:rPr>
                <w:rFonts/>
                <w:color w:val="262626" w:themeColor="text1" w:themeTint="D9"/>
              </w:rPr>
            </w:pPr>
            <w:r>
              <w:t>La UE y el Grupo del BEI aúnan sus fuerzas para movilizar hasta 48 000 millones EUR en inversiones en I+I </w:t>
            </w:r>
          </w:p>
          <w:p>
            <w:pPr>
              <w:ind w:left="-284" w:right="-427"/>
              <w:jc w:val="both"/>
              <w:rPr>
                <w:rFonts/>
                <w:color w:val="262626" w:themeColor="text1" w:themeTint="D9"/>
              </w:rPr>
            </w:pPr>
            <w:r>
              <w:t>La Comisión Europea y el Grupo del Banco Europeo de Inversiones (BEI) han lanzado hoy una nueva generación de instrumentos financieros y de servicios de asesoramiento para ayudar a las empresas innovadoras a acceder más fácilmente a la financiación. Durante los próximos siete años, está previsto que los productos «Financiación de la UE para los innovadores—InnovFin» movilicen más de 24 000 millones EUR para la investigación y la innovación (I+I) por las pequeñas, medianas y grandes empresas y los promotores de infraestructuras de investigación. Esta financiación deberá apoyar hasta 48 000 millones EUR de inversiones finales en I+I.</w:t>
            </w:r>
          </w:p>
          <w:p>
            <w:pPr>
              <w:ind w:left="-284" w:right="-427"/>
              <w:jc w:val="both"/>
              <w:rPr>
                <w:rFonts/>
                <w:color w:val="262626" w:themeColor="text1" w:themeTint="D9"/>
              </w:rPr>
            </w:pPr>
            <w:r>
              <w:t>Máire Geoghegan-Quinn, Comisaria Europea de Investigación, Innovación y Ciencia, ha declarado: «Los instrumentos financieros ofrecen una forma innovadora de invertir en empresas y actividades generadoras de crecimiento. La UE va a la zaga de sus competidores mundiales en términos de inversión empresarial en innovación y por ello debemos animar a los bancos a condeder préstamos a estos proyectos y ayudar a las empresas intensivas en investigación a acceder a la financiación. Esto nos ayudará a alcanzar nuestro objetivo de la UE de invertir el 3 % del PIB en I+I de aquí a 2020.»</w:t>
            </w:r>
          </w:p>
          <w:p>
            <w:pPr>
              <w:ind w:left="-284" w:right="-427"/>
              <w:jc w:val="both"/>
              <w:rPr>
                <w:rFonts/>
                <w:color w:val="262626" w:themeColor="text1" w:themeTint="D9"/>
              </w:rPr>
            </w:pPr>
            <w:r>
              <w:t>«Financiación de la UE para los innovadores—InnovFin» consistirá en una gama de productos a medida, que abarcan desde garantías para los intermediarios que conceden préstamos a las PYME hasta préstamos directos a empresas, a fin de respaldar los proyectos de I+I, de los más modestos a los más ambiciosos, en el seno de la UE y en los países asociados al programa Horizonte 2020, el nuevo programa de investigación de la UE para el período 2014-2020. InnovFin se basa en el éxito del Instrumento de Financiación del Riesgo Compartido, establecido en virtud del Séptimo Programa Marco de Investigación y Desarrollo Tecnológico (7º PM), que ha contribuido con más de 11 000 millones EUR a financiar 114 proyectos de I+I por un valor superior a 30 000 millones EUR.</w:t>
            </w:r>
          </w:p>
          <w:p>
            <w:pPr>
              <w:ind w:left="-284" w:right="-427"/>
              <w:jc w:val="both"/>
              <w:rPr>
                <w:rFonts/>
                <w:color w:val="262626" w:themeColor="text1" w:themeTint="D9"/>
              </w:rPr>
            </w:pPr>
            <w:r>
              <w:t>El Grupo del BEI está constituido por el Banco Europeo de Inversiones y por el Fondo Europeo de Inversiones (FEI). El Banco Europeo de Inversiones concederá préstamos a medianas y grandes empresas o garantías a los bancos que les concedan préstamos. El FEI facilitará garantías a los bancos que concedan préstamos a las pequeñas y medianas empresas y, en una fase posterior, invertirá en fondos de capital riesgo facilitando capital a empresas de nueva creación y a empresas de crecimiento rápido.</w:t>
            </w:r>
          </w:p>
          <w:p>
            <w:pPr>
              <w:ind w:left="-284" w:right="-427"/>
              <w:jc w:val="both"/>
              <w:rPr>
                <w:rFonts/>
                <w:color w:val="262626" w:themeColor="text1" w:themeTint="D9"/>
              </w:rPr>
            </w:pPr>
            <w:r>
              <w:t>El lanzamiento tuvo lugar con ocasión de una conferencia, de dos días de duración, organizada por la Presidencia griega de la UE, para analizar la forma de mejorar el acceso a la financiación para la investigación y la innovación.</w:t>
            </w:r>
          </w:p>
          <w:p>
            <w:pPr>
              <w:ind w:left="-284" w:right="-427"/>
              <w:jc w:val="both"/>
              <w:rPr>
                <w:rFonts/>
                <w:color w:val="262626" w:themeColor="text1" w:themeTint="D9"/>
              </w:rPr>
            </w:pPr>
            <w:r>
              <w:t>Las garantías y los préstamos InnovFin estarán respaldados por fondos asignados en virtud de Horizonte 2020 y por el Grupo del BEI, con el fin de apoyar las inversiones en I+I que son, por su propia naturaleza, más arriesgadas y más difíciles de evaluar que las inversiones materiales. Todos son instrumentos orientados a la demanda, sin ninguna distribución previa de las dotaciones entre sectores, países o regiones. Estos instrumentos de deuda se completarán, en un futuro próximo, con un conjunto de instrumentos de capital gestionados por el FEI. En total, se asignarán a estos instrumentos financieros unos 2 700 millones EUR del presupuesto de aproximadamente 80 000 millones EUR de Horizonte 2020.</w:t>
            </w:r>
          </w:p>
          <w:p>
            <w:pPr>
              <w:ind w:left="-284" w:right="-427"/>
              <w:jc w:val="both"/>
              <w:rPr>
                <w:rFonts/>
                <w:color w:val="262626" w:themeColor="text1" w:themeTint="D9"/>
              </w:rPr>
            </w:pPr>
            <w:r>
              <w:t>Información sobre los productos InnovFin</w:t>
            </w:r>
          </w:p>
          <w:p>
            <w:pPr>
              <w:ind w:left="-284" w:right="-427"/>
              <w:jc w:val="both"/>
              <w:rPr>
                <w:rFonts/>
                <w:color w:val="262626" w:themeColor="text1" w:themeTint="D9"/>
              </w:rPr>
            </w:pPr>
            <w:r>
              <w:t>El producto Grandes Proyectos InnovFin tiene por objeto mejorar el acceso a la financiación de riesgo para proyectos de I+I de grandes empresas y de medianas y grandes empresas de capitalización media, universidades e institutos de investigación, infraestructuras de I+I (en particular aquellas que promueven la investigación), asociaciones público-privadas y entidades o proyectos con fines específicos (en particular los que promueven proyectos pioneros comerciales de demostración industrial). Los préstamos, comprendidos entre 7,5 millones EUR y 300 millones EUR, se concederán directamente por el Banco Europeo de Inversiones.</w:t>
            </w:r>
          </w:p>
          <w:p>
            <w:pPr>
              <w:ind w:left="-284" w:right="-427"/>
              <w:jc w:val="both"/>
              <w:rPr>
                <w:rFonts/>
                <w:color w:val="262626" w:themeColor="text1" w:themeTint="D9"/>
              </w:rPr>
            </w:pPr>
            <w:r>
              <w:t>El producto Financiación InnovFin para empresas de capitalización media ofrece préstamos o garantías privilegiados o subordinados (en particular financiación intermedia y cuasicapital), con el fin de mejorar el acceso a la financiación principalmente para las grandes empresas innovadoras de capitalización media (hasta 3 000 empleados), pero también para las pequeñas y medianas empresas y las pequeñas empresas de capitalización media. Los préstamos, comprendidos entre 7,5 millones EUR y 25 millones EUR serán concedidos directamente por el Banco Europeo de Inversiones a los beneficiarios admisibles de los Estados miembros de la UE y países asociados. </w:t>
            </w:r>
          </w:p>
          <w:p>
            <w:pPr>
              <w:ind w:left="-284" w:right="-427"/>
              <w:jc w:val="both"/>
              <w:rPr>
                <w:rFonts/>
                <w:color w:val="262626" w:themeColor="text1" w:themeTint="D9"/>
              </w:rPr>
            </w:pPr>
            <w:r>
              <w:t>El producto Garantía InnovFin para empresas de capitalización media ofrece garantías o préstamos contingentes, entre 7,5 millones EUR y 25 millones EUR, con el fin de mejorar el acceso a la financiación, en especial para las grandes empresas innovadoras de capitalización media (hasta 3000 empleados). Este instrumento está ejecutado por el Banco Europeo de Inversiones y se facilitará a través de intermediarios financieros (bancos e instituciones financieras) de los Estados miembros de la UE y los países asociados. En virtud de este instrumento, los intermediarios financieros estarán garantizados contra una parte de sus pérdidas potenciales por el BEI, que ofrecerá igualmente contragarantías a las instituciones de garantía.</w:t>
            </w:r>
          </w:p>
          <w:p>
            <w:pPr>
              <w:ind w:left="-284" w:right="-427"/>
              <w:jc w:val="both"/>
              <w:rPr>
                <w:rFonts/>
                <w:color w:val="262626" w:themeColor="text1" w:themeTint="D9"/>
              </w:rPr>
            </w:pPr>
            <w:r>
              <w:t>El producto Garantía InnovFin para las PYME proporciona garantías y contragarantías sobre la financiación de la deuda, por un importe comprendido entre 25 000 EUR y 7,5 millones EUR, a fin de mejorar el acceso a la financiación mediante préstamos a pequeñas y medianas empresas innovadoras y a pequeñas empresas innovadoras de capitalización media (hasta 499 empleados). Este instrumento es ejecutado por el Fondo Europeo de Inversiones y se desplegará a través de intermediarios financieros (bancos y otras instituciones financieras) de los Estados miembros de la UE y los países asociados. En virtud de este instrumento, los intermediarios financieros estarán garantizados por el FEI contra una parte de las pérdidas sufridas como consecuencia de la financiación de la deuda cubierta por el instrumento.</w:t>
            </w:r>
          </w:p>
          <w:p>
            <w:pPr>
              <w:ind w:left="-284" w:right="-427"/>
              <w:jc w:val="both"/>
              <w:rPr>
                <w:rFonts/>
                <w:color w:val="262626" w:themeColor="text1" w:themeTint="D9"/>
              </w:rPr>
            </w:pPr>
            <w:r>
              <w:t>El producto Servicios de Asesoramiento InnovFin, facilitado por el BEI, por un importe de hasta 28 millones EUR con cargo al presupuesto de Horizonte 2020, tiene como objetivo mejorar las posibilidades de financiación bancaria y la preparación para la inversión de grandes proyectos que requieren inversiones sustanciales a largo plazo. Asimismo, ofrece asesoramiento para mejorar las condiciones de acceso a la financiación riesgo para I+I. Los principales clientes previstos son los promotores de grandes proyectos de I+I que responden a la prioridad «Retos sociales» de Horizonte 2020. Los servicios de asesoramiento deberán agilizar la elaboración de proyectos con un valor de la inversión de aproximadamente 20 000 millones EUR. </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Horizonte 2020</w:t>
            </w:r>
          </w:p>
          <w:p>
            <w:pPr>
              <w:ind w:left="-284" w:right="-427"/>
              <w:jc w:val="both"/>
              <w:rPr>
                <w:rFonts/>
                <w:color w:val="262626" w:themeColor="text1" w:themeTint="D9"/>
              </w:rPr>
            </w:pPr>
            <w:r>
              <w:t>Portal de acceso a la financiación de la UE</w:t>
            </w:r>
          </w:p>
          <w:p>
            <w:pPr>
              <w:ind w:left="-284" w:right="-427"/>
              <w:jc w:val="both"/>
              <w:rPr>
                <w:rFonts/>
                <w:color w:val="262626" w:themeColor="text1" w:themeTint="D9"/>
              </w:rPr>
            </w:pPr>
            <w:r>
              <w:t>Banco Europeo de Inversiones</w:t>
            </w:r>
          </w:p>
          <w:p>
            <w:pPr>
              <w:ind w:left="-284" w:right="-427"/>
              <w:jc w:val="both"/>
              <w:rPr>
                <w:rFonts/>
                <w:color w:val="262626" w:themeColor="text1" w:themeTint="D9"/>
              </w:rPr>
            </w:pPr>
            <w:r>
              <w:t>Fondo Europeo de Inversiones</w:t>
            </w:r>
          </w:p>
          <w:p>
            <w:pPr>
              <w:ind w:left="-284" w:right="-427"/>
              <w:jc w:val="both"/>
              <w:rPr>
                <w:rFonts/>
                <w:color w:val="262626" w:themeColor="text1" w:themeTint="D9"/>
              </w:rPr>
            </w:pPr>
            <w:r>
              <w:t>Otros contactos con la prensa:</w:t>
            </w:r>
          </w:p>
          <w:p>
            <w:pPr>
              <w:ind w:left="-284" w:right="-427"/>
              <w:jc w:val="both"/>
              <w:rPr>
                <w:rFonts/>
                <w:color w:val="262626" w:themeColor="text1" w:themeTint="D9"/>
              </w:rPr>
            </w:pPr>
            <w:r>
              <w:t>BEI: Helen Kavvadia, Tel.: +352 4379 84486 </w:t>
            </w:r>
          </w:p>
          <w:p>
            <w:pPr>
              <w:ind w:left="-284" w:right="-427"/>
              <w:jc w:val="both"/>
              <w:rPr>
                <w:rFonts/>
                <w:color w:val="262626" w:themeColor="text1" w:themeTint="D9"/>
              </w:rPr>
            </w:pPr>
            <w:r>
              <w:t>FEI: Susanne Gutjahr, +352 426 688 487 </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Michael Jennings (+32 2 296 33 88) Twitter: @ECSpokesScience</w:t>
            </w:r>
          </w:p>
          <w:p>
            <w:pPr>
              <w:ind w:left="-284" w:right="-427"/>
              <w:jc w:val="both"/>
              <w:rPr>
                <w:rFonts/>
                <w:color w:val="262626" w:themeColor="text1" w:themeTint="D9"/>
              </w:rPr>
            </w:pPr>
            <w:r>
              <w:t>Monika Wcislo (+32 2 295 56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https://www.notasdeprensa.es/la-ue-y-el-grupo-del-bei-aunan-sus-fuerzas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