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destinará 52 millones de niños a proyectos de enseñanza para niños de 42 países en situaciones de emergencia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anunciado hoy una dotación de ayuda humanitaria concretamente destinada a proyectos de enseñanza a 2.300.000 niños en situaciones de emergencia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anunciado hoy una dotación de 52 millones EUR de ayuda humanitaria concretamente destinada a proyectos de enseñanza a niños en situaciones de emergencia en 2016. La dotación aportada por la Comisión refleja su compromiso previo de dedicar el 4 % de su presupuesto de ayuda humanitaria a la educación.</w:t>
            </w:r>
          </w:p>
          <w:p>
            <w:pPr>
              <w:ind w:left="-284" w:right="-427"/>
              <w:jc w:val="both"/>
              <w:rPr>
                <w:rFonts/>
                <w:color w:val="262626" w:themeColor="text1" w:themeTint="D9"/>
              </w:rPr>
            </w:pPr>
            <w:r>
              <w:t>Estos fondos ayudarán a más de 2 300 000 niños de 42 países de todo el mundo y se destinarán a las regiones donde los niños corren un mayor riesgo de exclusión escolar o de sufrir interrupciones en su educación: Oriente Próximo (especialmente Siria e Irak), África Oriental, Central y Occidental, Asia, Ucrania, América Central y Colombia.</w:t>
            </w:r>
          </w:p>
          <w:p>
            <w:pPr>
              <w:ind w:left="-284" w:right="-427"/>
              <w:jc w:val="both"/>
              <w:rPr>
                <w:rFonts/>
                <w:color w:val="262626" w:themeColor="text1" w:themeTint="D9"/>
              </w:rPr>
            </w:pPr>
            <w:r>
              <w:t>Christos Stylianides, comisario de la UE de Ayuda Humanitaria y Gestión de Crisis, ha declarado: "Hoy cumplimos con creces nuestro compromiso de cuadriplicar nuestra ayuda a la educación en situaciones de emergencia, que pasará del 1 % al 4 % de nuestro presupuesto de ayuda humanitaria, esto es, de 11 millones EUR en 2015 a 52 millones EUR en 2016. Invertir en la educación de los niños atrapados ahora en zonas conflictivas y otras situaciones de emergencia es una inversión contra el riesgo de una generación perdida y una inversión para el futuro. Me enorgullece que la Unión Europea se esté convirtiendo en líder en este ámbito. También deseo alabar al Parlamento Europeo por sus fructíferos esfuerzos por obtener fondos adicionales de la UE para esta acción y por su apoyo permanente. Ahora insto a todos los donantes humanitarios a seguir nuestro ejemplo".</w:t>
            </w:r>
          </w:p>
          <w:p>
            <w:pPr>
              <w:ind w:left="-284" w:right="-427"/>
              <w:jc w:val="both"/>
              <w:rPr>
                <w:rFonts/>
                <w:color w:val="262626" w:themeColor="text1" w:themeTint="D9"/>
              </w:rPr>
            </w:pPr>
            <w:r>
              <w:t>La financiación concedida hoy apoyará el acceso a la educación en situaciones de emergencia, lo que incluye educación sobre el riesgo que representan las minas, aptitudes para la vida cotidiana y formación profesional, actividades recreativas y apoyo psicosocial. Los niños también se beneficiarán de la provisión de material escolar y de la creación de nuevos centros de enseñanza. Los profesores, los padres y los cuidadores también recibirán formación.</w:t>
            </w:r>
          </w:p>
          <w:p>
            <w:pPr>
              <w:ind w:left="-284" w:right="-427"/>
              <w:jc w:val="both"/>
              <w:rPr>
                <w:rFonts/>
                <w:color w:val="262626" w:themeColor="text1" w:themeTint="D9"/>
              </w:rPr>
            </w:pPr>
            <w:r>
              <w:t>La ayuda se canalizará a través de organizaciones no gubernamentales (ONG), agencias de las Naciones Unidas y organizaciones internacionales. Por ejemplo, el UNICEF mejorará la calidad del entorno de aprendizaje de los niños de la ciudad siria de Alepo, proporcionando paneles solares en las escuelas afectadas con frecuencia por cortes del suministro eléctrico. Los niños sirios podrán tener acceso a recursos digitales en las escuelas gracias a ordenadores y tabletas de bajo coste. En Etiopía, Save the Children mejorará el acceso a la enseñanza de calidad para los niños de los campamentos de refugiados al ofrecer formación a los profesores y renovar o crear nuevos espacios educativos seguros.</w:t>
            </w:r>
          </w:p>
          <w:p>
            <w:pPr>
              <w:ind w:left="-284" w:right="-427"/>
              <w:jc w:val="both"/>
              <w:rPr>
                <w:rFonts/>
                <w:color w:val="262626" w:themeColor="text1" w:themeTint="D9"/>
              </w:rPr>
            </w:pPr>
            <w:r>
              <w:t>ContextoDesde 2012, la Comisión ha incrementado el apoyo financiero a proyectos de educación para los niños que viven en zonas en conflicto. En 2015, el comisario Christos Stylianides se comprometió a aumentar hasta el 4 % la financiación humanitaria de la UE para educación en situaciones de emergencia antes de finalizar el mandato de la Comisión Juncker. Gracias al respaldo del Parlamento Europeo y de los Estados miembros de la UE, este aumento ya ha sido posible antes, desde 2016.</w:t>
            </w:r>
          </w:p>
          <w:p>
            <w:pPr>
              <w:ind w:left="-284" w:right="-427"/>
              <w:jc w:val="both"/>
              <w:rPr>
                <w:rFonts/>
                <w:color w:val="262626" w:themeColor="text1" w:themeTint="D9"/>
              </w:rPr>
            </w:pPr>
            <w:r>
              <w:t>Hasta la fecha, la Unión Europea ha destinado 23 millones EUR a proyectos de educación en situaciones de emergencia, importe que incluye las contribuciones de 500 000 EUR de Luxemburgo y 250 000 EUR de Austria recibidas en 2014. Más de 1 519 000 niños de 26 países se han beneficiado de la medida. Con el importe adicional de 52 millones EUR movilizado este año, se habrá ayudado a más de 3 800 000 niños de 46 países a finales de 2016.</w:t>
            </w:r>
          </w:p>
          <w:p>
            <w:pPr>
              <w:ind w:left="-284" w:right="-427"/>
              <w:jc w:val="both"/>
              <w:rPr>
                <w:rFonts/>
                <w:color w:val="262626" w:themeColor="text1" w:themeTint="D9"/>
              </w:rPr>
            </w:pPr>
            <w:r>
              <w:t>Países destinatariosAfganistán, Armenia, Burkina Faso, Burundi, Camerún, Chad, República Centroafricana, Colombia, República Democrática del Congo, Ecuador, Egipto, El Salvador, Etiopía, Filipinas, Georgia, Guatemala, Honduras, India, Irán, Irak, Kenia, Líbano, Libia, Madagascar, Mali, Mauritania, Myanmar, Nigeria, Pakistán, Territorios Palestinos Ocupados, Ruanda, Somalia, Sudán, República del Sudán del Sur, República Árabe Siria, Tanzania, Ucrania, Uganda, Yemen y Yibuti.</w:t>
            </w:r>
          </w:p>
          <w:p>
            <w:pPr>
              <w:ind w:left="-284" w:right="-427"/>
              <w:jc w:val="both"/>
              <w:rPr>
                <w:rFonts/>
                <w:color w:val="262626" w:themeColor="text1" w:themeTint="D9"/>
              </w:rPr>
            </w:pPr>
            <w:r>
              <w:t>Organizaciones humanitarias asociadas que ejecutarán los proyectosACTED, Adra, Concern Worldwide, COOPI Cooperazione Internazionale, Croix Rouge, DanChurchAid, Danish Refugee Council (DRC), Finn Church Aid (FCA), Handicap International, HOPE and #39;87, International Medical Corps, Organización Internacional para las Migraciones (IOM), International Rescue Committee (IRC), Lutheran World Federation, Norwegian Refugee Council, Plan International, Plan Spain, SOS Kinderdorf, Save the Children, Terre des hommes, Triangle, Oficina del Alto Comisionado de las Naciones Unidas para los Refugiados (ACNUR), Fondo de las Naciones Unidas para la Infancia (UNICEF) y War Child.</w:t>
            </w:r>
          </w:p>
          <w:p>
            <w:pPr>
              <w:ind w:left="-284" w:right="-427"/>
              <w:jc w:val="both"/>
              <w:rPr>
                <w:rFonts/>
                <w:color w:val="262626" w:themeColor="text1" w:themeTint="D9"/>
              </w:rPr>
            </w:pPr>
            <w:r>
              <w:t>Más información</w:t>
            </w:r>
          </w:p>
          <w:p>
            <w:pPr>
              <w:ind w:left="-284" w:right="-427"/>
              <w:jc w:val="both"/>
              <w:rPr>
                <w:rFonts/>
                <w:color w:val="262626" w:themeColor="text1" w:themeTint="D9"/>
              </w:rPr>
            </w:pPr>
            <w:r>
              <w:t>Preguntas y respuestas: la UE apoya proyectos de educación para niños en situaciones de emergenciaFicha informativa sobre la educación en situaciones de emergenciaAyuda humanitaria y protección civil de la Comisión EuropeaIP/16/1224</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Alexandre POLACK (+32 2 299 06 77)</w:t>
            </w:r>
          </w:p>
          <w:p>
            <w:pPr>
              <w:ind w:left="-284" w:right="-427"/>
              <w:jc w:val="both"/>
              <w:rPr>
                <w:rFonts/>
                <w:color w:val="262626" w:themeColor="text1" w:themeTint="D9"/>
              </w:rPr>
            </w:pPr>
            <w:r>
              <w:t>Daniel PUGLISI  (+32 2 296 91 40)</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página web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https://www.notasdeprensa.es/la-ue-destinara-52-millones-de-ninos-a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