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Milar de Baena, premiada por su labor medioambiental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edición de los Premios RAEEimplícate ha reconocido la labor de Milar Ordóñez, la tienda Milar de Baena, Córdoba, asociada a Codeco, por su alto volumen de recogida de residuos de aparatos eléctricos y electrónicos (RAEE) y su modelo de gestión de los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RAEE implícate reconocen la correcta gestión y reciclaje de residuos de aparatos eléctricos y electrónicos (RAEE) en Andalucía y ponen en valor las buenas prácticas, para convertirlas así en un referente para la sociedad en su conjunto. Codeco es pionera en la ordenación de la recogida de RAEE en el marco andaluz.</w:t>
            </w:r>
          </w:p>
          <w:p>
            <w:pPr>
              <w:ind w:left="-284" w:right="-427"/>
              <w:jc w:val="both"/>
              <w:rPr>
                <w:rFonts/>
                <w:color w:val="262626" w:themeColor="text1" w:themeTint="D9"/>
              </w:rPr>
            </w:pPr>
            <w:r>
              <w:t>Durante el acto de entrega de los Premios, celebrado el pasado jueves en el Global Omnium Auditorio del Acuario de Sevilla, se repartieron un total de 29 premios a instituciones y empresas de relevancia, pymes, entidades sociales, medios de comunicación y centros educativos, entre otros, por su papel en la economía circular andaluza y el desarrollo sostenible.</w:t>
            </w:r>
          </w:p>
          <w:p>
            <w:pPr>
              <w:ind w:left="-284" w:right="-427"/>
              <w:jc w:val="both"/>
              <w:rPr>
                <w:rFonts/>
                <w:color w:val="262626" w:themeColor="text1" w:themeTint="D9"/>
              </w:rPr>
            </w:pPr>
            <w:r>
              <w:t>Para la directora general de Calidad Ambiental y Cambio Climático de la Consejería de Agricultura, Ganadería, Pesca y Desarrollo Sostenible de la Junta de Andalucía, que presidió el acto de entrega, a pesar de la recogida efectuada hasta el momento. “Aún estamos al 70% de la consecución del objetivo”.</w:t>
            </w:r>
          </w:p>
          <w:p>
            <w:pPr>
              <w:ind w:left="-284" w:right="-427"/>
              <w:jc w:val="both"/>
              <w:rPr>
                <w:rFonts/>
                <w:color w:val="262626" w:themeColor="text1" w:themeTint="D9"/>
              </w:rPr>
            </w:pPr>
            <w:r>
              <w:t>Los Premios RAEE implícate están organizados por la Federación Andaluza de Electrodomésticos y otros Equipamientos del Hogar (FAEL) con la colaboración de RAEE Andalucía, la Consejería de Medio Ambiente de la Junta de Andalucía, la Federación Andaluza de Municipios y Provincias (FAMP) y los Sistemas Colectivos de Responsabilidad Ampliada (SCRAP), ECOASIMELEC, ECOLEC y ERP.</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gema@alanaconsultores.com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https://www.notasdeprensa.es/la-tienda-milar-de-baena-premiada-por-su-labor_1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Ecología Recursos humanos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