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'spin-off' de la UPC Sparsity, al frente de las pymes europeas más innovadoras en el ámbito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A través del informe Radar de innovación, la CE revisa el potencial de innovación de los proyectos TIC financiados por el 7º Programa Marco y del Programa Marco de la Competitividad y la Innovación de la Unión Europea (UE). Para elaborar este informe, se han analizado un total de 279 proyectos TIC realizados entre mayo de 2014 y enero de 2015, que han dado como resultado 517 innovaciones procedentes de 544 organizaciones europeas. De estas empresas, Sparsity, una spin-off de la UPC, lidera las diez pymes más innovadoras, por su papel clave en el desarrollo de aplicaciones tecnológicas vinculadas al tratamiento de datos.  Sparsity también ha obtenido la tercera posición en el ranking general de innovación, liderado por la Universidad de Cambridge y el centro de investigación alemán Fraunhofer Gesellschaft, que han conseguido el primer y el segundo lugar, respectivamente, en una clasificación que analiza universidades, centros de investigación, organismos públicos, pymes, grandes empresas y otras organizaciones.  La spin-off Sparsity es una empresa creada en el seno de la UPC, impulsada en 2010 por el grupo de de investigación Data Management Group (DAMA-UPC). Vinculado al Departamento de Arquitectura de Computadores de la Universidad, este grupo de investigación se encuentra integrado en el Centro de Innovación y Tecnología de la UPC (CIT UPC), miembro de la red TECNIO de la Generalitat de Catalunya.    Soluciones ante la dispersión de datos El término inglés sparsity significa "dispersión". Y es que el campo de actuación de esta compañía se encuentra en los grandes volúmenes de información, en la dispersión de datos en la que hay una respuesta a una pregunta concreta que sólo puede encontrarse explorando el caos. Sparsity trabaja en esta galaxia de información. "Damos respuestas a preguntas complejas, que con un sistema relacional no se podrían ofrecer en un tiempo razonable", explica Josep Lluís Larriba, director de este grupo de investigación y uno de los fundadores de la compañía.  Un ejemplo de algunas aplicaciones desarrolladas por esta spin-off es el de un sistema que permite tomar decisiones en la mejora de la movilidad urbana, como incidir en el flujo de peatones para evitar conglomeraciones o favorecer que haya más afluencia en zonas de comercio tradicionalmente menos visitadas. Las administraciones públicas, clientes potenciales de este tipo de tecnología, podrían guiar este flujo por itinerarios determinados para dar a conocer partes de la ciudad más desconocidas, para descongestionar zonas muy turísticas, favoreciendo así la circulación de los ciudadanos, o para dar más énfasis a zonas que proporcionan más oferta cultural, de ocio o de compras.  Esta idea ha llevado a Sparsity a obtener uno de los 28 proyectos de aceleración dentro del proyecto frontierCities, financiado por la UE para apoyar la introducción en el mercado de aplicaciones de movilidad inteligente para ciudades de toda Europa. En el caso de Sparsity, el proyecto está enfocado, específicamente, a la ciudad de Barcelona.  La empresa ha trabajado también en una herramienta denominada Tweeticer para detectar los usuarios más influyentes en determinados temas de interés a fin de construir un público de alta calidad en Twitter, en la detección de transacciones inmobiliarias potencialmente fraudulentas y en el análisis de las causas del cáncer, entre otros.  Barcelona y España, en el podio europeo de las TIC El informe de la CE señala también la ciudad de Barcelona como el mayor centro de innovación en el ámbito de las TIC en Europa, ya que cuenta con un total de 19 organizaciones que son actores clave en la innovación. Una cifra con la que la capital catalana supera a Londres y París, que acogen 17 organizaciones clave en el este campo. Por países, el informe destaca Alemania, España y Reino Unido, por este orden, en cuanto a número de empresas e instituciones punteras o con un peso importante para la innovación en el mismo ámbito.  Este Radar de Innovación se basa en una evaluación estadística de los proyectos TIC financiados por los dos programas marco mencionados y tiene como objetivo identificar los resultados con un potencial elevado de innovación y a las empresas e instituciones que hay al frente de los proyectos desarrollados. De hecho, este informe es un primer paso de la CE para demostrar el impacto económico de las subvenciones de la UE de los programas de investigación e innovación.    +información:  Informe de la Comisión Europea   Noticias relacionadas:   Sparsity, la exploración del caos   La UPC presenta innovaciones tecnologicas en CeBIT 2015   La UPC expone tecnología de vanguardia en el Mobile World Congress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https://www.notasdeprensa.es/la-spin-off-de-la-upc-sparsity-al-frente-de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