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22/01/2014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sonnambula" de Bellini, en el Liceu</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coproducción entre el Liceu, la Wiener Staatsoperli y la Royal Opera House Covent Garden estará en cartel del 27 de enero al 17 de febrero</w:t>
            </w:r>
          </w:p>
          <w:p>
            <w:pPr>
              <w:ind w:left="-284" w:right="-427"/>
              <w:jc w:val="both"/>
              <w:rPr>
                <w:rFonts/>
                <w:color w:val="262626" w:themeColor="text1" w:themeTint="D9"/>
              </w:rPr>
            </w:pPr>
            <w:r>
              <w:t>La historia del idilio de la ciudad con La sonnambula de Vincenzo Bellini no es nueva. Esta ópera ya se estrenó en Barcelona el 21 de abril de 1836. Fue en el Teatre de la Santa Creu, hoy Teatre Principal, no en vano el más antiguo de la ciudad, y el evento es recordado como un episodio esplendoroso de la vida cultural de la época.</w:t>
            </w:r>
          </w:p>
             Video:                             Ciudad y cultura   Música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https://www.notasdeprensa.es/la-sonnambula-de-bellini-en-el-liceu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