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14/05/2013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solución en tinta al cromado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CROMA IBÉRICA, dentro de nuestra amplia gama de referencias en pinturas para serigrafía, presentamos una tinta "efecto espejo" que posee un alto valor añadido al ser una solución eficaz y no contaminante al cromado, y ayuda a regular la emisión de cargas contaminantes altas y poco biodegradables.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Dentro de las características de este producto de tinta "efecto espejo", destacamos las aplicaciones del mismo en el sector del automóvil, cosmética, electrónica de consumo y sus utilidades para soportes plásticos, vidrios, PVC,PC,PMA y PET.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VARIEDADES: En nuestro porftolio de productos, disponemos de las referencias M1,M2,M3, FS1, con sus características: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M1: adecuada para plásticos transparentes. Imprime por el reverso.	M2: imprime sobre vídrio. Mejor resistencia al rallado y a la humedad. Imprime por el reverso.	M3: permite empezar a imprimir por la parte delantera y la impresión de detalles muy finos. 	FS1: imprime en la primera cara. Para superfícies de alto brillo.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CROMA IBERICA, apostamos por la innovación y el alto valor añadido a nuestros productos, para poder ofrecer soluciones completas a nuestros clientes. 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Maite Gutiérrez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93 2252916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https://www.notasdeprensa.es/la-solucion-en-tinta-al-cromado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