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revista  Anales , finalista en los premios MEDES, que reconocen la divulgación científica biomédica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"Anales del Sistema Sanitario de Navarra" ha resultado finalista en la categoría de ‘Institución’ de los premios nacionales MEDES, otorgados por la Fundación Lilly, y que reconocen a aquellas instituciones que hayan destacado en la producción y/o la publicación científica biomédica en español, así como en facilitar su divulgación y acceso entre los profesionales sanitarios. Al certamen se presentaron un total de 15 candidaturas del ámbito de habla hispana. </w:t>
            </w:r>
          </w:p>
          <w:p>
            <w:pPr>
              <w:ind w:left="-284" w:right="-427"/>
              <w:jc w:val="both"/>
              <w:rPr>
                <w:rFonts/>
                <w:color w:val="262626" w:themeColor="text1" w:themeTint="D9"/>
              </w:rPr>
            </w:pPr>
            <w:r>
              <w:t>La revista, editada por el Departamento de Salud, tiene como objetivo proporcionar a los profesionales de salud un cauce de expresión y un medio de difusión de los resultados científicos extraídos de la investigación que realizan en el ámbito de las ciencias de la salud. Fue fundada en 1959 y, tras cesar su edición en 1985, volvió a publicarse en 1997 con el fin de paliar la carencia de la difusión científica de la actividad profesional e investigadora en Navarra. Hasta la fecha se han publicado 53 números ordinarios y 40 suplementos monográficos sobre diferentes temas. </w:t>
            </w:r>
          </w:p>
          <w:p>
            <w:pPr>
              <w:ind w:left="-284" w:right="-427"/>
              <w:jc w:val="both"/>
              <w:rPr>
                <w:rFonts/>
                <w:color w:val="262626" w:themeColor="text1" w:themeTint="D9"/>
              </w:rPr>
            </w:pPr>
            <w:r>
              <w:t>Se publica trimestralmente, y es accesible de manera gratuita en internet. Tiene además una tirada en papel de 1.000 ejemplares que se distribuyen a diferentes entidades de Navarra, bibliotecas de hospitales de España y de Hispanoamérica, y a facultades de Medicina, entre otras instituciones. Cuenta con un equipo editorial en el que participan profesionales del Servicio Navarro de Salud, Universidad Pública de Navarra y la Clínica Universidad de Navarra.</w:t>
            </w:r>
          </w:p>
          <w:p>
            <w:pPr>
              <w:ind w:left="-284" w:right="-427"/>
              <w:jc w:val="both"/>
              <w:rPr>
                <w:rFonts/>
                <w:color w:val="262626" w:themeColor="text1" w:themeTint="D9"/>
              </w:rPr>
            </w:pPr>
            <w:r>
              <w:t>Está incluida en las principales bases de datos internacionales de publicaciones científicas y tiene un factor de impacto de 0,557 (relación entre el número de veces que sus artículos son citados en otras revistas y la cantidad total de artículos publicados).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https://www.notasdeprensa.es/la-revista-anales-finalista-en-los-premios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