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reserva hidráulica española se encuentra al 78,7% de su capacidad total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Aumenta en 220 hectómetros cúbicos respecto a la semana anterior</w:t>
            </w:r>
          </w:p>
          <w:p>
            <w:pPr>
              <w:ind w:left="-284" w:right="-427"/>
              <w:jc w:val="both"/>
              <w:rPr>
                <w:rFonts/>
                <w:color w:val="262626" w:themeColor="text1" w:themeTint="D9"/>
              </w:rPr>
            </w:pPr>
            <w:r>
              <w:t>	La reserva  hidráulica española está al 78,7% de su capacidad total. Actualmente hay 44.028 hectómetros cúbicos (hm?3;) de agua embalsada, lo que representa un aumento de 220 hm3 (el 0,4 % de la capacidad total de los embalses) con respecto a los niveles de la semana anterior, con variaciones entre -21 hm?3; en Guadalquivir y 113 hm?3; en Ebro.</w:t>
            </w:r>
          </w:p>
          <w:p>
            <w:pPr>
              <w:ind w:left="-284" w:right="-427"/>
              <w:jc w:val="both"/>
              <w:rPr>
                <w:rFonts/>
                <w:color w:val="262626" w:themeColor="text1" w:themeTint="D9"/>
              </w:rPr>
            </w:pPr>
            <w:r>
              <w:t>	La reserva por ámbitos es la siguiente:</w:t>
            </w:r>
          </w:p>
          <w:p>
            <w:pPr>
              <w:ind w:left="-284" w:right="-427"/>
              <w:jc w:val="both"/>
              <w:rPr>
                <w:rFonts/>
                <w:color w:val="262626" w:themeColor="text1" w:themeTint="D9"/>
              </w:rPr>
            </w:pPr>
            <w:r>
              <w:t>	Cantábrico Oriental se encuentra al 86,1%       </w:t>
            </w:r>
          </w:p>
          <w:p>
            <w:pPr>
              <w:ind w:left="-284" w:right="-427"/>
              <w:jc w:val="both"/>
              <w:rPr>
                <w:rFonts/>
                <w:color w:val="262626" w:themeColor="text1" w:themeTint="D9"/>
              </w:rPr>
            </w:pPr>
            <w:r>
              <w:t>	Cantábrico Occidental al 86,3 %</w:t>
            </w:r>
          </w:p>
          <w:p>
            <w:pPr>
              <w:ind w:left="-284" w:right="-427"/>
              <w:jc w:val="both"/>
              <w:rPr>
                <w:rFonts/>
                <w:color w:val="262626" w:themeColor="text1" w:themeTint="D9"/>
              </w:rPr>
            </w:pPr>
            <w:r>
              <w:t>	Miño-Sil al 82,5%,</w:t>
            </w:r>
          </w:p>
          <w:p>
            <w:pPr>
              <w:ind w:left="-284" w:right="-427"/>
              <w:jc w:val="both"/>
              <w:rPr>
                <w:rFonts/>
                <w:color w:val="262626" w:themeColor="text1" w:themeTint="D9"/>
              </w:rPr>
            </w:pPr>
            <w:r>
              <w:t>	Galicia Costa al 81,9%</w:t>
            </w:r>
          </w:p>
          <w:p>
            <w:pPr>
              <w:ind w:left="-284" w:right="-427"/>
              <w:jc w:val="both"/>
              <w:rPr>
                <w:rFonts/>
                <w:color w:val="262626" w:themeColor="text1" w:themeTint="D9"/>
              </w:rPr>
            </w:pPr>
            <w:r>
              <w:t>	Cuencas internas del País Vasco al 95,2%</w:t>
            </w:r>
          </w:p>
          <w:p>
            <w:pPr>
              <w:ind w:left="-284" w:right="-427"/>
              <w:jc w:val="both"/>
              <w:rPr>
                <w:rFonts/>
                <w:color w:val="262626" w:themeColor="text1" w:themeTint="D9"/>
              </w:rPr>
            </w:pPr>
            <w:r>
              <w:t>	Duero al 91,4%</w:t>
            </w:r>
          </w:p>
          <w:p>
            <w:pPr>
              <w:ind w:left="-284" w:right="-427"/>
              <w:jc w:val="both"/>
              <w:rPr>
                <w:rFonts/>
                <w:color w:val="262626" w:themeColor="text1" w:themeTint="D9"/>
              </w:rPr>
            </w:pPr>
            <w:r>
              <w:t>	Tajo al 70,5%</w:t>
            </w:r>
          </w:p>
          <w:p>
            <w:pPr>
              <w:ind w:left="-284" w:right="-427"/>
              <w:jc w:val="both"/>
              <w:rPr>
                <w:rFonts/>
                <w:color w:val="262626" w:themeColor="text1" w:themeTint="D9"/>
              </w:rPr>
            </w:pPr>
            <w:r>
              <w:t>	Guadiana al 81,9%</w:t>
            </w:r>
          </w:p>
          <w:p>
            <w:pPr>
              <w:ind w:left="-284" w:right="-427"/>
              <w:jc w:val="both"/>
              <w:rPr>
                <w:rFonts/>
                <w:color w:val="262626" w:themeColor="text1" w:themeTint="D9"/>
              </w:rPr>
            </w:pPr>
            <w:r>
              <w:t>	Tinto, Odiel y Piedras al 83,4%</w:t>
            </w:r>
          </w:p>
          <w:p>
            <w:pPr>
              <w:ind w:left="-284" w:right="-427"/>
              <w:jc w:val="both"/>
              <w:rPr>
                <w:rFonts/>
                <w:color w:val="262626" w:themeColor="text1" w:themeTint="D9"/>
              </w:rPr>
            </w:pPr>
            <w:r>
              <w:t>	Guadalete-Barbate al 80,6%</w:t>
            </w:r>
          </w:p>
          <w:p>
            <w:pPr>
              <w:ind w:left="-284" w:right="-427"/>
              <w:jc w:val="both"/>
              <w:rPr>
                <w:rFonts/>
                <w:color w:val="262626" w:themeColor="text1" w:themeTint="D9"/>
              </w:rPr>
            </w:pPr>
            <w:r>
              <w:t>	Guadalquivir al 82,0%</w:t>
            </w:r>
          </w:p>
          <w:p>
            <w:pPr>
              <w:ind w:left="-284" w:right="-427"/>
              <w:jc w:val="both"/>
              <w:rPr>
                <w:rFonts/>
                <w:color w:val="262626" w:themeColor="text1" w:themeTint="D9"/>
              </w:rPr>
            </w:pPr>
            <w:r>
              <w:t>	Cuenca Mediterránea Andaluza al 63,8%</w:t>
            </w:r>
          </w:p>
          <w:p>
            <w:pPr>
              <w:ind w:left="-284" w:right="-427"/>
              <w:jc w:val="both"/>
              <w:rPr>
                <w:rFonts/>
                <w:color w:val="262626" w:themeColor="text1" w:themeTint="D9"/>
              </w:rPr>
            </w:pPr>
            <w:r>
              <w:t>	Segura al 64,8%</w:t>
            </w:r>
          </w:p>
          <w:p>
            <w:pPr>
              <w:ind w:left="-284" w:right="-427"/>
              <w:jc w:val="both"/>
              <w:rPr>
                <w:rFonts/>
                <w:color w:val="262626" w:themeColor="text1" w:themeTint="D9"/>
              </w:rPr>
            </w:pPr>
            <w:r>
              <w:t>	Júcar al 49,3%</w:t>
            </w:r>
          </w:p>
          <w:p>
            <w:pPr>
              <w:ind w:left="-284" w:right="-427"/>
              <w:jc w:val="both"/>
              <w:rPr>
                <w:rFonts/>
                <w:color w:val="262626" w:themeColor="text1" w:themeTint="D9"/>
              </w:rPr>
            </w:pPr>
            <w:r>
              <w:t>	Ebro al 83,4%</w:t>
            </w:r>
          </w:p>
          <w:p>
            <w:pPr>
              <w:ind w:left="-284" w:right="-427"/>
              <w:jc w:val="both"/>
              <w:rPr>
                <w:rFonts/>
                <w:color w:val="262626" w:themeColor="text1" w:themeTint="D9"/>
              </w:rPr>
            </w:pPr>
            <w:r>
              <w:t>	Cuencas internas de Cataluña al 93,2 %</w:t>
            </w:r>
          </w:p>
          <w:p>
            <w:pPr>
              <w:ind w:left="-284" w:right="-427"/>
              <w:jc w:val="both"/>
              <w:rPr>
                <w:rFonts/>
                <w:color w:val="262626" w:themeColor="text1" w:themeTint="D9"/>
              </w:rPr>
            </w:pPr>
            <w:r>
              <w:t>	Las precipitaciones han afectado las cuencas de la Vertiente Atlántica. La máxima se ha producido en Vigo, con 91,2 mm (91,2 l/ m2).</w:t>
            </w:r>
          </w:p>
          <w:p>
            <w:pPr>
              <w:ind w:left="-284" w:right="-427"/>
              <w:jc w:val="both"/>
              <w:rPr>
                <w:rFonts/>
                <w:color w:val="262626" w:themeColor="text1" w:themeTint="D9"/>
              </w:rPr>
            </w:pPr>
            <w:r>
              <w:t>	La situación de las cuencas, en hectómetros cúbicos, se detalla en el cuadro adjunto:</w:t>
            </w:r>
          </w:p>
          <w:p>
            <w:pPr>
              <w:ind w:left="-284" w:right="-427"/>
              <w:jc w:val="both"/>
              <w:rPr>
                <w:rFonts/>
                <w:color w:val="262626" w:themeColor="text1" w:themeTint="D9"/>
              </w:rPr>
            </w:pPr>
            <w:r>
              <w:t>	  AMBITOS RESERVA TOTAL EMBALSADA Capacidad Total Año Actual Año Anterior Media 10 Años Cantábrico Oriental 79 68 68 64 Cantábrico Occidental 554 478 476 467 Miño-Sil 3.030 2.499 2.567 2.335 Galicia Costa 684 560 600 511 Cuencas internas del País Vasco 21 20 19 20 Duero 7.507 6.861 6.898 5.917 Tajo 11.012 7.761 8.226 7.034 Guadiana 9.266 7.586 7.895 6.493 Tinto, Odiel y Piedras 229 191 197 202 Guadalete-Barbate 1.651 1.330 1.447 1.149 Guadalquivir 8.101 6.641 7.418 5.454 Vertiente Atlántica 42.134 33.995 35.811 29.646 Cuenca Mediterránea Andaluza 1.177 751 841 658 Segura 1.141 739 873 524 Júcar 3.337 1.645 1.847 1.422    Ebro 7.511 6.267 6.383 5.507 Cuencas internas de Cataluña 677 631 576 494 Vertiente Mediterránea 13.843 10.033 10.520 8.605 Total peninsular 55.977 44.028 46.331  38.251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https://www.notasdeprensa.es/la-reserva-hidraulica-espanola-se-encuentra-al_6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