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64,2%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Disminuye en -184 hm³ respecto a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reserva  hidráulica española está al 64,2% de su capacidad total. Actualmente hay 35.531 hm?3; de agua embalsada, lo que representa una disminución de -184 hm3 (el -0,3%) con respecto a los niveles de la semana anterior, con variaciones entre -86 hm?3; en Ebro y  9 hm?3; en Júcar.</w:t>
            </w:r>
          </w:p>
          <w:p>
            <w:pPr>
              <w:ind w:left="-284" w:right="-427"/>
              <w:jc w:val="both"/>
              <w:rPr>
                <w:rFonts/>
                <w:color w:val="262626" w:themeColor="text1" w:themeTint="D9"/>
              </w:rPr>
            </w:pPr>
            <w:r>
              <w:t>	La reserva por ámbitos es la siguiente:</w:t>
            </w:r>
          </w:p>
          <w:p>
            <w:pPr>
              <w:ind w:left="-284" w:right="-427"/>
              <w:jc w:val="both"/>
              <w:rPr>
                <w:rFonts/>
                <w:color w:val="262626" w:themeColor="text1" w:themeTint="D9"/>
              </w:rPr>
            </w:pPr>
            <w:r>
              <w:t>	Cantábrico se encuentra al 61,1%                     </w:t>
            </w:r>
          </w:p>
          <w:p>
            <w:pPr>
              <w:ind w:left="-284" w:right="-427"/>
              <w:jc w:val="both"/>
              <w:rPr>
                <w:rFonts/>
                <w:color w:val="262626" w:themeColor="text1" w:themeTint="D9"/>
              </w:rPr>
            </w:pPr>
            <w:r>
              <w:t>	Miño-Sil al 52,8%,</w:t>
            </w:r>
          </w:p>
          <w:p>
            <w:pPr>
              <w:ind w:left="-284" w:right="-427"/>
              <w:jc w:val="both"/>
              <w:rPr>
                <w:rFonts/>
                <w:color w:val="262626" w:themeColor="text1" w:themeTint="D9"/>
              </w:rPr>
            </w:pPr>
            <w:r>
              <w:t>	Galicia Costa al 65,2%</w:t>
            </w:r>
          </w:p>
          <w:p>
            <w:pPr>
              <w:ind w:left="-284" w:right="-427"/>
              <w:jc w:val="both"/>
              <w:rPr>
                <w:rFonts/>
                <w:color w:val="262626" w:themeColor="text1" w:themeTint="D9"/>
              </w:rPr>
            </w:pPr>
            <w:r>
              <w:t>	Cuencas internas del País Vasco  al 90,5%</w:t>
            </w:r>
          </w:p>
          <w:p>
            <w:pPr>
              <w:ind w:left="-284" w:right="-427"/>
              <w:jc w:val="both"/>
              <w:rPr>
                <w:rFonts/>
                <w:color w:val="262626" w:themeColor="text1" w:themeTint="D9"/>
              </w:rPr>
            </w:pPr>
            <w:r>
              <w:t>	Duero al 58,6%</w:t>
            </w:r>
          </w:p>
          <w:p>
            <w:pPr>
              <w:ind w:left="-284" w:right="-427"/>
              <w:jc w:val="both"/>
              <w:rPr>
                <w:rFonts/>
                <w:color w:val="262626" w:themeColor="text1" w:themeTint="D9"/>
              </w:rPr>
            </w:pPr>
            <w:r>
              <w:t>	Tajo al 49,1%</w:t>
            </w:r>
          </w:p>
          <w:p>
            <w:pPr>
              <w:ind w:left="-284" w:right="-427"/>
              <w:jc w:val="both"/>
              <w:rPr>
                <w:rFonts/>
                <w:color w:val="262626" w:themeColor="text1" w:themeTint="D9"/>
              </w:rPr>
            </w:pPr>
            <w:r>
              <w:t>	Guadiana al 77,1%</w:t>
            </w:r>
          </w:p>
          <w:p>
            <w:pPr>
              <w:ind w:left="-284" w:right="-427"/>
              <w:jc w:val="both"/>
              <w:rPr>
                <w:rFonts/>
                <w:color w:val="262626" w:themeColor="text1" w:themeTint="D9"/>
              </w:rPr>
            </w:pPr>
            <w:r>
              <w:t>	Cuenca Atlántica Andaluza al 74,6%</w:t>
            </w:r>
          </w:p>
          <w:p>
            <w:pPr>
              <w:ind w:left="-284" w:right="-427"/>
              <w:jc w:val="both"/>
              <w:rPr>
                <w:rFonts/>
                <w:color w:val="262626" w:themeColor="text1" w:themeTint="D9"/>
              </w:rPr>
            </w:pPr>
            <w:r>
              <w:t>	Guadalquivir al 78,5%</w:t>
            </w:r>
          </w:p>
          <w:p>
            <w:pPr>
              <w:ind w:left="-284" w:right="-427"/>
              <w:jc w:val="both"/>
              <w:rPr>
                <w:rFonts/>
                <w:color w:val="262626" w:themeColor="text1" w:themeTint="D9"/>
              </w:rPr>
            </w:pPr>
            <w:r>
              <w:t>	Cuenca Mediterránea Andaluza al 64,2%</w:t>
            </w:r>
          </w:p>
          <w:p>
            <w:pPr>
              <w:ind w:left="-284" w:right="-427"/>
              <w:jc w:val="both"/>
              <w:rPr>
                <w:rFonts/>
                <w:color w:val="262626" w:themeColor="text1" w:themeTint="D9"/>
              </w:rPr>
            </w:pPr>
            <w:r>
              <w:t>	Segura al 59,8%</w:t>
            </w:r>
          </w:p>
          <w:p>
            <w:pPr>
              <w:ind w:left="-284" w:right="-427"/>
              <w:jc w:val="both"/>
              <w:rPr>
                <w:rFonts/>
                <w:color w:val="262626" w:themeColor="text1" w:themeTint="D9"/>
              </w:rPr>
            </w:pPr>
            <w:r>
              <w:t>	Júcar al 47,6%</w:t>
            </w:r>
          </w:p>
          <w:p>
            <w:pPr>
              <w:ind w:left="-284" w:right="-427"/>
              <w:jc w:val="both"/>
              <w:rPr>
                <w:rFonts/>
                <w:color w:val="262626" w:themeColor="text1" w:themeTint="D9"/>
              </w:rPr>
            </w:pPr>
            <w:r>
              <w:t>	Ebro al 70,3%</w:t>
            </w:r>
          </w:p>
          <w:p>
            <w:pPr>
              <w:ind w:left="-284" w:right="-427"/>
              <w:jc w:val="both"/>
              <w:rPr>
                <w:rFonts/>
                <w:color w:val="262626" w:themeColor="text1" w:themeTint="D9"/>
              </w:rPr>
            </w:pPr>
            <w:r>
              <w:t>	Cuencas internas de Cataluña al 82,0%</w:t>
            </w:r>
          </w:p>
          <w:p>
            <w:pPr>
              <w:ind w:left="-284" w:right="-427"/>
              <w:jc w:val="both"/>
              <w:rPr>
                <w:rFonts/>
                <w:color w:val="262626" w:themeColor="text1" w:themeTint="D9"/>
              </w:rPr>
            </w:pPr>
            <w:r>
              <w:t>	Las precipitaciones han sido abundantes en toda la Península. La máxima se ha producido en Vigo con 60,3 mm  (60,3 l / m2 ).</w:t>
            </w:r>
          </w:p>
          <w:p>
            <w:pPr>
              <w:ind w:left="-284" w:right="-427"/>
              <w:jc w:val="both"/>
              <w:rPr>
                <w:rFonts/>
                <w:color w:val="262626" w:themeColor="text1" w:themeTint="D9"/>
              </w:rPr>
            </w:pPr>
            <w:r>
              <w:t>	  </w:t>
            </w:r>
          </w:p>
          <w:p>
            <w:pPr>
              <w:ind w:left="-284" w:right="-427"/>
              <w:jc w:val="both"/>
              <w:rPr>
                <w:rFonts/>
                <w:color w:val="262626" w:themeColor="text1" w:themeTint="D9"/>
              </w:rPr>
            </w:pPr>
            <w:r>
              <w:t>	La situación de las cuencas a fecha de hoy, en hectómetros cúbicos, se detalla en el cuadro adjunto:</w:t>
            </w:r>
          </w:p>
          <w:p>
            <w:pPr>
              <w:ind w:left="-284" w:right="-427"/>
              <w:jc w:val="both"/>
              <w:rPr>
                <w:rFonts/>
                <w:color w:val="262626" w:themeColor="text1" w:themeTint="D9"/>
              </w:rPr>
            </w:pPr>
            <w:r>
              <w:t>	  </w:t>
            </w:r>
          </w:p>
          <w:p>
            <w:pPr>
              <w:ind w:left="-284" w:right="-427"/>
              <w:jc w:val="both"/>
              <w:rPr>
                <w:rFonts/>
                <w:color w:val="262626" w:themeColor="text1" w:themeTint="D9"/>
              </w:rPr>
            </w:pPr>
            <w:r>
              <w:t>	  AMBITOS RESERVA TOTAL EMBALSADA Capacidad Total Año Actual Año Anterior Media 10 Años Cantábrico 633 387 461 434 Miño-Sil 3.030 1.599 1.730 1.822 Galicia Costa 684 446 503 417 Cuencas internas del País Vasco 21 19 19 17 Duero 7.507 4.402 2.670 4.205 Tajo 11.012 5.402 4.516 5.448 Guadiana 8.632 6.657 5.730 5.496 Cuenca Atlántica Andaluza 1.880 1.402 1.403 1.160 Guadalquivir 8.101 6.358 5.856 4.469 Vertiente Atlántica 41.500 26.672 22.888 23.468 Cuenca Mediterránea Andaluza 1.177 756 853 525 Segura 1.141 682 564 322 Júcar 3.337 1.587 1.349 1.074  Ebro 7.511 5.279 4.752 4.430 Cuencas internas de Cataluña 677 555 377 439 Vertiente Mediterránea 13.843 8.859 7.895 6.790 Total peninsular 55.343 35.531 30.783 30.258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