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red de estética Integral Care consolida su posicionamiento en la capital española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productora de belleza y bienestar número uno en el país potencia su expansión en franquicia con un modelo de renting, diversidad de servicios y precios competitivos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una tendencia a un bien necesario, así es en la actualidad los tratamientos de belleza en España. A nivel nacional, centrándonos en la última década, se ha incrementado el consumo recurrente de servicios relacionados con la peluquería, barbería, estética avanzada, tatuajes,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 movimiento que está teniendo el sector, la alta demanda que existe y la profesionalidad que requiere el cliente en el servicio, nació Integral Care, de la mano de Marian Díaz, fundadora de la marca asegura que: "el sector está cambiando, tiene mucho movimiento y eso es bueno. La belleza forma parte de nuestra vida y está integrada en nuestra sociedad, de tal manera que, nuestro sector siempre tiene demanda. Lo importante es saber adaptarse a los cambios para tener un negocio de éxito y eso es lo que tenemos y lo que ofrecemos".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Integral Care ha creado un modelo con posibilidad de gestionarlo a gusto del franquiciado basado en 3 aspectos: la diversidad de servicios, ha incorporado en un mismo espacio una cartera de tratamientos amplia (estética avanzada de última generación, peluquería, barbería, tatuajes, etc.) para poder fidelizar a los clientes y que el futuro franquiciado tenga una facturación recurrente; facilidad de emprendimiento, ya que dan la posibilidad de renting o alquiler de equipos; y seguridad en la implantación por la flexibilidad de servicios, apoyo de la marca en la comunicación, formación y elección de equipo y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Integral Care huye del formato convencional y apuesta por una revolución íntegra, así lo cuenta Marian Díaz: "Integral Care es una productora de belleza y bienestar, no es solo un centro de estética, o una peluquería, o un centro de depilación, Integral Care es un todo, cada uno de sus servicios se exprimen al 100%, no son complementos de los demás, todos son uno. Eso hace que el negocio sea económicamente una inversión rentable en muy poco tiempo y con unos resultados espectaculares, tanto para el franquiciado como para el cliente final".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franquicia está testado para que el franquiciado tenga un negocio propio, flexible y personalizado a su gusto, sin olvidar la rentabilidad. Integral Care se ha convertido en la oportunidad para franquiciar este año y el próximo 2023 por su inversión mínima y márgenes de beneficio que genera cada centro. "Un negocio de éxito consolidado de baja inversión y rápida rentabilidad, muy cercano. Integral Care es una gran familia y apoyamos a nuestros franquiciados de una forma muy personalizada, su éxito es el nuestro".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https://www.notasdeprensa.es/la-red-de-estetica-integral-care-consolida-su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Recursos humanos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