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producción de energía eólica en marzo aumenta en un 11,8% respecto los datos del mismo mes de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datos, publicados por la Red Eléctrica de España, también indican que la demanda de energía eléctrica ha aumentado paralelamente a la eólica, ascendiendo hasta un 1,5% más que en marzo del año anterior. Además, el primer trimestre del año registra que la obtención de energía por el resto de energías renovables ha representado más de la mitad de la producción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demanda peninsular de energía eléctrica en el mes de marzo se estima en 21.403 GWh, un 1,5% superior a la registrada en el mismo mes del año anterior. Además, si se tienen en cuenta los efectos del calendario y se relacionan con las temperaturas que se han registrado durante este periodo, la demanda peninsular de energía eléctrica ha aumentado un 2,1% con respecto a marzo del 2015.</w:t>
            </w:r>
          </w:p>
          <w:p>
            <w:pPr>
              <w:ind w:left="-284" w:right="-427"/>
              <w:jc w:val="both"/>
              <w:rPr>
                <w:rFonts/>
                <w:color w:val="262626" w:themeColor="text1" w:themeTint="D9"/>
              </w:rPr>
            </w:pPr>
            <w:r>
              <w:t>En el primer trimestre del año, la demanda peninsular de energía eléctrica se estima en 63.777 GWh, un 1,4% menos que en el 2015. Una vez corregida la influencia del calendario y las temperaturas, la demanda de energía eléctrica es un 0,7% inferior a la registrada en el año anterior.</w:t>
            </w:r>
          </w:p>
          <w:p>
            <w:pPr>
              <w:ind w:left="-284" w:right="-427"/>
              <w:jc w:val="both"/>
              <w:rPr>
                <w:rFonts/>
                <w:color w:val="262626" w:themeColor="text1" w:themeTint="D9"/>
              </w:rPr>
            </w:pPr>
            <w:r>
              <w:t>Paralelamente, la producción de origen eólico en el mes de marzo ha alcanzado los 5.440 GWh, lo que significa u aumento del 11,8%, cifra muy superior a la del mismo mes del año pasado. Además, este tipo de obtención de energía ha supuesto el 25,3% de la producción total.</w:t>
            </w:r>
          </w:p>
          <w:p>
            <w:pPr>
              <w:ind w:left="-284" w:right="-427"/>
              <w:jc w:val="both"/>
              <w:rPr>
                <w:rFonts/>
                <w:color w:val="262626" w:themeColor="text1" w:themeTint="D9"/>
              </w:rPr>
            </w:pPr>
            <w:r>
              <w:t>En el mes de marzo, con la información provisional a día 31, la generación procedente de fuentes de energía renovable ha representado el 51,3% de la producción.</w:t>
            </w:r>
          </w:p>
          <w:p>
            <w:pPr>
              <w:ind w:left="-284" w:right="-427"/>
              <w:jc w:val="both"/>
              <w:rPr>
                <w:rFonts/>
                <w:color w:val="262626" w:themeColor="text1" w:themeTint="D9"/>
              </w:rPr>
            </w:pPr>
            <w:r>
              <w:t>El 75,3% de la producción eléctrica de este mes procedió de tecnologías que no emiten CO2.</w:t>
            </w:r>
          </w:p>
          <w:p>
            <w:pPr>
              <w:ind w:left="-284" w:right="-427"/>
              <w:jc w:val="both"/>
              <w:rPr>
                <w:rFonts/>
                <w:color w:val="262626" w:themeColor="text1" w:themeTint="D9"/>
              </w:rPr>
            </w:pPr>
            <w:r>
              <w:t>El contenido de este comunicado fue publicado primero en la web de Red Eléctrica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https://www.notasdeprensa.es/la-produccion-de-energia-eolica-en-marzo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