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de la Junta inaugura en Sevilla el Centro  Cerámica Triana tras una inversión de 4,2 millones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la Junta, Susana Díaz, presidió hoy la inauguración oficial del  nuevo Centro Cerámica Triana, un nuevo recurso situado en las antiguas instalaciones de la fábrica Santa Ana. Este espacio, que ha contado con una inversión de 4,2 millones -financiados en un 60% por el Gobierno autonómico y el 40% restante por el Ayuntamiento hispalense-, diversifica la oferta de la ciudad y servirá para articular nuevos itinerarios en torno 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 la Junta, Susana Díaz, presidió hoy la inauguración oficial del  nuevo Centro Cerámica Triana, un nuevo recurso situado en las antiguas instalaciones de la fábrica Santa Ana. Este espacio, que ha contado con una inversión de 4,2 millones -financiados en un 60% por el Gobierno autonómico y el 40% restante por el Ayuntamiento hispalense-, diversifica la oferta de la ciudad y servirá para articular nuevos itinerarios en torno al río Guadalquivir y al barrio ribereño. El centro, cuya ejecución forma parte del Plan Turístico de la capital hispalense, está construido en dos niveles: la primera planta expone la historia y tradición alfarera de Sevilla con un recorrido por los hornos restaurados; y la segunda alberga el Centro de Interpretación 'Aquí Triana', que proporcionará al visitante itinerarios por los recursos patrimoniales del barrio y mostrará sus tradiciones y su vinculación con el río.Además, el espacio museístico de la segunda planta acoge una colección que incluye piezas de Cerámicas Santa Ana, Santa Clara, Pickman y Colección Carranza, junto con otras que han llegado procedentes de otros museos de España. El Plan Turístico es una iniciativa de la Consejería de Turismo y Comercio y el Ayuntamiento hispalense, con el apoyo de la Confederación de Empresarios de Sevilla (CES), que cuenta con un presupuesto de 22 millones de euros, el 60% de aportación autonómica. El citado plan forma parte del denominado Programa de Grandes Ciudades impulsado por la Junta en poblaciones de más de 100.000 habitantes. Los principales objetivos que tienen las actuaciones que se están desarrollando  son fortalecer la posición de la ciudad de Sevilla como destino urbano internacional, reforzar su competitividad mediante la diversificación de su oferta turística y la creación de productos en segmentos especializados, además de incrementar las pernoctaciones, la estancia y el gasto medio de los visitantes.Triana, eje turísticoPrecisamente, en el barrio de Triana converge una parte significativa de los nuevos productos desarrollados a través del plan turístico, teniendo todos ellos como  referencia al río. Así, destacan el Centro Temático del Castillo de San Jorge o los pantalanes de uso público instalados en la dársena del Guadalquivir para potenciar los flujos de visitantes (el producto denominado ‘Sígueme la corriente’).En el marco del plan también se han llevado a cabo actuaciones como la rehablitación del Costurero de la Reina, la creación de las rutas de 'Sevilla, ciudad de ópera', el diseño de los itinerarios de la 'Sevilla de la primera vuelta al mundo' o la remodelación del Muelle de Nueva York. Asimismo, se han realizado actuaciones promocionales y se han desarrollado herramientas tecnológicas específicas. Al acto inaugural han asistido también el consejero de Turismo y Comercio, Rafael Rodríguez, y el alcalde de Sevilla, Juan Ignacio Zoido.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https://www.notasdeprensa.es/la-presidenta-de-la-junta-inaugura-en-sevilla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