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29/07/2014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presidenta de la Junta inaugura en Sevilla el Centro  Cerámica Triana tras una inversión de 4,2 millones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presidenta de la Junta, Susana Díaz, presidió hoy la inauguración oficial del  nuevo Centro Cerámica Triana, un nuevo recurso situado en las antiguas instalaciones de la fábrica Santa Ana. Este espacio, que ha contado con una inversión de 4,2 millones -financiados en un 60% por el Gobierno autonómico y el 40% restante por el Ayuntamiento hispalense-, diversifica la oferta de la ciudad y servirá para articular nuevos itinerarios en torno 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presidenta de la Junta, Susana Díaz, presidió hoy la inauguración oficial del  nuevo Centro Cerámica Triana, un nuevo recurso situado en las antiguas instalaciones de la fábrica Santa Ana. Este espacio, que ha contado con una inversión de 4,2 millones -financiados en un 60% por el Gobierno autonómico y el 40% restante por el Ayuntamiento hispalense-, diversifica la oferta de la ciudad y servirá para articular nuevos itinerarios en torno al río Guadalquivir y al barrio ribereño. El centro, cuya ejecución forma parte del Plan Turístico de la capital hispalense, está construido en dos niveles: la primera planta expone la historia y tradición alfarera de Sevilla con un recorrido por los hornos restaurados; y la segunda alberga el Centro de Interpretación 'Aquí Triana', que proporcionará al visitante itinerarios por los recursos patrimoniales del barrio y mostrará sus tradiciones y su vinculación con el río.Además, el espacio museístico de la segunda planta acoge una colección que incluye piezas de Cerámicas Santa Ana, Santa Clara, Pickman y Colección Carranza, junto con otras que han llegado procedentes de otros museos de España. El Plan Turístico es una iniciativa de la Consejería de Turismo y Comercio y el Ayuntamiento hispalense, con el apoyo de la Confederación de Empresarios de Sevilla (CES), que cuenta con un presupuesto de 22 millones de euros, el 60% de aportación autonómica. El citado plan forma parte del denominado Programa de Grandes Ciudades impulsado por la Junta en poblaciones de más de 100.000 habitantes. Los principales objetivos que tienen las actuaciones que se están desarrollando  son fortalecer la posición de la ciudad de Sevilla como destino urbano internacional, reforzar su competitividad mediante la diversificación de su oferta turística y la creación de productos en segmentos especializados, además de incrementar las pernoctaciones, la estancia y el gasto medio de los visitantes.Triana, eje turísticoPrecisamente, en el barrio de Triana converge una parte significativa de los nuevos productos desarrollados a través del plan turístico, teniendo todos ellos como  referencia al río. Así, destacan el Centro Temático del Castillo de San Jorge o los pantalanes de uso público instalados en la dársena del Guadalquivir para potenciar los flujos de visitantes (el producto denominado ‘Sígueme la corriente’).En el marco del plan también se han llevado a cabo actuaciones como la rehablitación del Costurero de la Reina, la creación de las rutas de 'Sevilla, ciudad de ópera', el diseño de los itinerarios de la 'Sevilla de la primera vuelta al mundo' o la remodelación del Muelle de Nueva York. Asimismo, se han realizado actuaciones promocionales y se han desarrollado herramientas tecnológicas específicas. Al acto inaugural han asistido también el consejero de Turismo y Comercio, Rafael Rodríguez, y el alcalde de Sevilla, Juan Ignacio Zoido.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https://www.notasdeprensa.es/la-presidenta-de-la-junta-inaugura-en-sevilla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