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educativa BITLAB presenta el 1º Máster certificado con Blockchain y con bolsa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inscripciones se abren, hoy, día 26 de enero. El Máster incluye casos prácticos en sectores que ya están aplicando la tecnología Blockchain. El programa de BITLAB también ofrecerá aprendizaje sobre creación de modelos de negocio y propuestas de valor en torno a la cadena de bloques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educativa BITLAB abre hoy, día 26 de enero, las inscripciones de su primer programa formativo, denominado BITBLOCKMASTER. Se trata de un Máster online enfocado al desarrollo de casos prácticos en sectores que ya aplican la tecnología blockchain, como las finanzas o el inmobiliario. Tendrá una duración de cuatro meses y consta de doce módulos y más de 280 clases. Los alumnos deberán realizar un Trabajo Fin de Máster para recibir la titulación.</w:t>
            </w:r>
          </w:p>
          <w:p>
            <w:pPr>
              <w:ind w:left="-284" w:right="-427"/>
              <w:jc w:val="both"/>
              <w:rPr>
                <w:rFonts/>
                <w:color w:val="262626" w:themeColor="text1" w:themeTint="D9"/>
              </w:rPr>
            </w:pPr>
            <w:r>
              <w:t>BITLAB tiene su sede en el Vivero de Empresas que la Universidad Rey Juan Carlos gestiona en Móstoles (Madrid) y cuenta con un claustro de más de treinta profesores. Todos ellos, especialistas en tecnologías innovadoras y cuya actividad profesional gira en torno a la cadena de bloques.</w:t>
            </w:r>
          </w:p>
          <w:p>
            <w:pPr>
              <w:ind w:left="-284" w:right="-427"/>
              <w:jc w:val="both"/>
              <w:rPr>
                <w:rFonts/>
                <w:color w:val="262626" w:themeColor="text1" w:themeTint="D9"/>
              </w:rPr>
            </w:pPr>
            <w:r>
              <w:t>BITBLOCKMASTER ha sido creado con una novedosa metodología de aprendizaje, que inspira y prepara a los alumnos para desarrollar proyectos vinculados con la tecnología Blockchain desde cero. Los alumnos matriculados podrán adquirir conocimientos teóricos y prácticos sobre Blockchain y las tecnologías propias de la Web3, como DAOs o NFTs. El objetivo es capacitar a los alumnos para que puedan implementar soluciones empresariales, diseñar productos y servicios o emprender su propio negocio.</w:t>
            </w:r>
          </w:p>
          <w:p>
            <w:pPr>
              <w:ind w:left="-284" w:right="-427"/>
              <w:jc w:val="both"/>
              <w:rPr>
                <w:rFonts/>
                <w:color w:val="262626" w:themeColor="text1" w:themeTint="D9"/>
              </w:rPr>
            </w:pPr>
            <w:r>
              <w:t>La principal diferencia entre BITLAB y otros proyectos educativos es que cuenta con un metaverso de formación propio. Un metaverso que ha sido diseñado por los desarrolladores del videojuego OUTERRING. De hecho, la plataforma educativa ya cuenta con un complejo de tres edificios dentro del juego. En el futuro, los alumnos que lo deseen podrán recibir formación académica sin necesidad de salir del juego. El espacio educativo metaversiano de BITLAB se llama BITVERSE. OuterRing está desarrollado por la empresa española NexxyoLabs.</w:t>
            </w:r>
          </w:p>
          <w:p>
            <w:pPr>
              <w:ind w:left="-284" w:right="-427"/>
              <w:jc w:val="both"/>
              <w:rPr>
                <w:rFonts/>
                <w:color w:val="262626" w:themeColor="text1" w:themeTint="D9"/>
              </w:rPr>
            </w:pPr>
            <w:r>
              <w:t>BITLAB dispondrá de una bolsa de trabajo propia. Un lugar al que podrán recurrir tanto las personas que una vez formadas buscan empleo, como las compañías que necesitan especialistas en tecnologías blockchain.</w:t>
            </w:r>
          </w:p>
          <w:p>
            <w:pPr>
              <w:ind w:left="-284" w:right="-427"/>
              <w:jc w:val="both"/>
              <w:rPr>
                <w:rFonts/>
                <w:color w:val="262626" w:themeColor="text1" w:themeTint="D9"/>
              </w:rPr>
            </w:pPr>
            <w:r>
              <w:t>"En pocos años, la tecnología Blockchain dejará de ser una innovación para convertirse en una necesidad en las empresas, y los profesionales deben prepararse para cubrir las demandas empresariales, que se prevé sigan creciendo en las organizaciones", indicó Guillem Ferrer, CEO en BITLAB. </w:t>
            </w:r>
          </w:p>
          <w:p>
            <w:pPr>
              <w:ind w:left="-284" w:right="-427"/>
              <w:jc w:val="both"/>
              <w:rPr>
                <w:rFonts/>
                <w:color w:val="262626" w:themeColor="text1" w:themeTint="D9"/>
              </w:rPr>
            </w:pPr>
            <w:r>
              <w:t>Asimismo, Ferrer asegura que "actualmente existen muchos puestos de trabajo que no pueden ser cubiertos en el sector blockchain. Las empresas necesitan especialistas en blockchain en todas las áreas; no solo desarrolladores, también profesionales del marketing, finanzas, recursos humanos, relaciones públicas, abogados, ventas y un largo etcétera".</w:t>
            </w:r>
          </w:p>
          <w:p>
            <w:pPr>
              <w:ind w:left="-284" w:right="-427"/>
              <w:jc w:val="both"/>
              <w:rPr>
                <w:rFonts/>
                <w:color w:val="262626" w:themeColor="text1" w:themeTint="D9"/>
              </w:rPr>
            </w:pPr>
            <w:r>
              <w:t>Los primeros inscritos al Máster pasarán a formar parte del Club Génesis, lo que les proporcionará una serie de ventajas:</w:t>
            </w:r>
          </w:p>
          <w:p>
            <w:pPr>
              <w:ind w:left="-284" w:right="-427"/>
              <w:jc w:val="both"/>
              <w:rPr>
                <w:rFonts/>
                <w:color w:val="262626" w:themeColor="text1" w:themeTint="D9"/>
              </w:rPr>
            </w:pPr>
            <w:r>
              <w:t>
                Obtener un pase de membresía para formar parte del Club NFT Génesis, lo que le permitirá obtener una serie de ventajas:			
                <w:p>
                  <w:pPr>
                    <w:ind w:left="-284" w:right="-427"/>
                    <w:jc w:val="both"/>
                    <w:rPr>
                      <w:rFonts/>
                      <w:color w:val="262626" w:themeColor="text1" w:themeTint="D9"/>
                    </w:rPr>
                  </w:pPr>
                  <w:r>
                    <w:t>Descuentos en consultorías</w:t>
                  </w:r>
                </w:p>
                <w:p>
                  <w:pPr>
                    <w:ind w:left="-284" w:right="-427"/>
                    <w:jc w:val="both"/>
                    <w:rPr>
                      <w:rFonts/>
                      <w:color w:val="262626" w:themeColor="text1" w:themeTint="D9"/>
                    </w:rPr>
                  </w:pPr>
                  <w:r>
                    <w:t>Descuentos en talleres</w:t>
                  </w:r>
                </w:p>
                <w:p>
                  <w:pPr>
                    <w:ind w:left="-284" w:right="-427"/>
                    <w:jc w:val="both"/>
                    <w:rPr>
                      <w:rFonts/>
                      <w:color w:val="262626" w:themeColor="text1" w:themeTint="D9"/>
                    </w:rPr>
                  </w:pPr>
                  <w:r>
                    <w:t>Descuentos en Webinars.</w:t>
                  </w:r>
                </w:p>
              </w:t>
            </w:r>
          </w:p>
          <w:p>
            <w:pPr>
              <w:ind w:left="-284" w:right="-427"/>
              <w:jc w:val="both"/>
              <w:rPr>
                <w:rFonts/>
                <w:color w:val="262626" w:themeColor="text1" w:themeTint="D9"/>
              </w:rPr>
            </w:pPr>
            <w:r>
              <w:t>Skin exclusiva en el propio metaverso y en OuterRing.</w:t>
            </w:r>
          </w:p>
          <w:p>
            <w:pPr>
              <w:ind w:left="-284" w:right="-427"/>
              <w:jc w:val="both"/>
              <w:rPr>
                <w:rFonts/>
                <w:color w:val="262626" w:themeColor="text1" w:themeTint="D9"/>
              </w:rPr>
            </w:pPr>
            <w:r>
              <w:t>Merchandising exclusivo de BITLAB.</w:t>
            </w:r>
          </w:p>
          <w:p>
            <w:pPr>
              <w:ind w:left="-284" w:right="-427"/>
              <w:jc w:val="both"/>
              <w:rPr>
                <w:rFonts/>
                <w:color w:val="262626" w:themeColor="text1" w:themeTint="D9"/>
              </w:rPr>
            </w:pPr>
            <w:r>
              <w:t>Ventajas en la BitWork: Acceso preferencial génesis a las ofertas de trabajo tanto de BITLAB como de otras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Ayari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+34 672635564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https://www.notasdeprensa.es/la-plataforma-educativa-bitlab-presenta-el-1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Software Criptomonedas-Blockchain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