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planta híbrida solar-gas de Abengoa Ain Beni Mathar premiada por el Banco de Desarrollo Africano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distinción ha sido concedida por su contribución al desarrollo sostenible en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central marroquí de ciclo combinado recibe el tercer premio a la excelencia otorgado por el Banco de Desarrollo Africano.</w:t>
            </w:r>
          </w:p>
          <w:p>
            <w:pPr>
              <w:ind w:left="-284" w:right="-427"/>
              <w:jc w:val="both"/>
              <w:rPr>
                <w:rFonts/>
                <w:color w:val="262626" w:themeColor="text1" w:themeTint="D9"/>
              </w:rPr>
            </w:pPr>
            <w:r>
              <w:t>	Abengoa (MCE: ABG.B/P SM /NASDAQ: ABGB) compañía que aplica soluciones tecnológicas innovadoras para el desarrollo sostenible en los sectores de energía y medioambiente, ha sido galardonada con el tercer premio a la excelencia otorgado por el Banco de Desarrollo Africano por la central de ciclo combinado Ain Beni Mathar. El objetivo de este premio es reconocer la excelencia de aquellos proyectos que contribuyen al desarrollo sostenible en África.</w:t>
            </w:r>
          </w:p>
          <w:p>
            <w:pPr>
              <w:ind w:left="-284" w:right="-427"/>
              <w:jc w:val="both"/>
              <w:rPr>
                <w:rFonts/>
                <w:color w:val="262626" w:themeColor="text1" w:themeTint="D9"/>
              </w:rPr>
            </w:pPr>
            <w:r>
              <w:t>	Con una superficie total 160 ha y ubicada a 81 km al sur de Oujda y a unos 30 km de la frontera argelina, Ain Beni Mathar se inauguró el 12 de mayo de 2010 como la primera planta termosolar en África, así como la primera planta con tecnología Integrated Solar Combine Cycle (ISCC) que entró en operación comercial en el mundo. La central eléctrica, que combina energía solar, gas natural y vapor y que se encuentra a la vanguardia en este tipo de tecnología, tiene una capacidad de 472 MW que se suministran a través de un oleoducto de 12,6 km conectado al gaseoducto Magreb-Europa.</w:t>
            </w:r>
          </w:p>
          <w:p>
            <w:pPr>
              <w:ind w:left="-284" w:right="-427"/>
              <w:jc w:val="both"/>
              <w:rPr>
                <w:rFonts/>
                <w:color w:val="262626" w:themeColor="text1" w:themeTint="D9"/>
              </w:rPr>
            </w:pPr>
            <w:r>
              <w:t>	Abengoa fue la responsable de desarrollar y poner en marcha esta planta, que genera el 10 % de la energía eléctrica consumida en Marruecos. Desde su inauguración hasta la fecha la compañía es también responsable de su operación y mantenimiento.</w:t>
            </w:r>
          </w:p>
          <w:p>
            <w:pPr>
              <w:ind w:left="-284" w:right="-427"/>
              <w:jc w:val="both"/>
              <w:rPr>
                <w:rFonts/>
                <w:color w:val="262626" w:themeColor="text1" w:themeTint="D9"/>
              </w:rPr>
            </w:pPr>
            <w:r>
              <w:t>	Con esta distinción, Abengoa pone de manifiesto su experiencia en la operación y mantenimiento de plantas de producción de energía eléctrica, al mismo tiempo que consolida su posición en el mercado internacional, con el desarrollo, operación y mantenimiento de plantas híbridas solar-gas, de tratamiento de agua y de cogeneración.</w:t>
            </w:r>
          </w:p>
          <w:p>
            <w:pPr>
              <w:ind w:left="-284" w:right="-427"/>
              <w:jc w:val="both"/>
              <w:rPr>
                <w:rFonts/>
                <w:color w:val="262626" w:themeColor="text1" w:themeTint="D9"/>
              </w:rPr>
            </w:pPr>
            <w:r>
              <w:t>	Abengoa, presente en África desde hace más de 35 años, desarrolla en la actualidad en países como Sudáfrica, Argelia o Marruecos plantas desaladoras con capacidad para tratar más de 660.000 m3 de agua al día en total, más de 1.600 km de líneas de transmisión y distribución, y plantas solares que generan más de 870 MW de energía, todo ellos proyectos que contribuyen al desarrollo de las infraestructuras energéticas del continente.</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Contacto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p>
            <w:pPr>
              <w:ind w:left="-284" w:right="-427"/>
              <w:jc w:val="both"/>
              <w:rPr>
                <w:rFonts/>
                <w:color w:val="262626" w:themeColor="text1" w:themeTint="D9"/>
              </w:rPr>
            </w:pPr>
            <w:r>
              <w:t>		Descargar imagen 1 (alta resolución)</w:t>
            </w:r>
          </w:p>
          <w:p>
            <w:pPr>
              <w:ind w:left="-284" w:right="-427"/>
              <w:jc w:val="both"/>
              <w:rPr>
                <w:rFonts/>
                <w:color w:val="262626" w:themeColor="text1" w:themeTint="D9"/>
              </w:rPr>
            </w:pPr>
            <w:r>
              <w:t>		Descargar imagen 2 (alta resolución)</w:t>
            </w:r>
          </w:p>
          <w:p>
            <w:pPr>
              <w:ind w:left="-284" w:right="-427"/>
              <w:jc w:val="both"/>
              <w:rPr>
                <w:rFonts/>
                <w:color w:val="262626" w:themeColor="text1" w:themeTint="D9"/>
              </w:rPr>
            </w:pPr>
            <w:r>
              <w:t>		Descargar imagen 3 (alta resolución)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https://www.notasdeprensa.es/la-planta-hibrida-solar-gas-de-abengoa-ain_1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