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03/03/2022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La náutica resiste en positivo a pesar de la incertidumbre en los mercados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"A poco más de un mes de que comience la temporada náutica 2022 y aunque el mercado se mantiene con un crecimiento sostenido, apoyado en las pequeñas esloras y en el chárter náutico, el sector está muy pendiente de los acontecimientos internacionales, los problemas en la cadena logística con la falta de suministros y la incertidumbre en los mercados". Carlos Sanlorenzo, secretario general de ANEN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El mercado náutico mantiene el crecimiento del 1% en las matriculaciones de embarcaciones de recreo, hasta finales de febrero, con un total de 600 registros, de los que el 75% corresponden a embarcaciones de uso privativo y el 25% a barcos destinados al chárter náutico, que mantiene su tendencia al alza con un crecimiento del 57% en los dos primeros meses de 2022.</w:t></w:r></w:p><w:p><w:pPr><w:ind w:left="-284" w:right="-427"/>	<w:jc w:val="both"/><w:rPr><w:rFonts/><w:color w:val="262626" w:themeColor="text1" w:themeTint="D9"/></w:rPr></w:pPr><w:r><w:t>Son los datos recogidos en el “Informe del mercado de embarcaciones de recreo. Enero-febrero2022”, editado por ANEN a partir de los datos facilitados por la Dirección General de la Marina Mercante.Datos del mercado náutico nacional</w:t></w:r></w:p><w:p><w:pPr><w:ind w:left="-284" w:right="-427"/>	<w:jc w:val="both"/><w:rPr><w:rFonts/><w:color w:val="262626" w:themeColor="text1" w:themeTint="D9"/></w:rPr></w:pPr><w:r><w:t>Por esloraEl crecimiento de las matriculaciones se apoya en las embarcaciones de pequeña eslora, hasta 8 metros, que crecen de media un 10%, y siguen acaparando la mayor cuota de mercado (86%). El resto de los segmentos caen con respecto al mismo período de 2021.</w:t></w:r></w:p><w:p><w:pPr><w:ind w:left="-284" w:right="-427"/>	<w:jc w:val="both"/><w:rPr><w:rFonts/><w:color w:val="262626" w:themeColor="text1" w:themeTint="D9"/></w:rPr></w:pPr><w:r><w:t>Por tipo de embarcaciones, el crecimiento se apoya en las matriculaciones de embarcaciones neumáticas plegables (35%) y de barcos a motor (1,5%) que siguen registrando la mayor demanda, con el 45% de cuota de mercado. Caen las matriculaciones en el resto de mercado.</w:t></w:r></w:p><w:p><w:pPr><w:ind w:left="-284" w:right="-427"/>	<w:jc w:val="both"/><w:rPr><w:rFonts/><w:color w:val="262626" w:themeColor="text1" w:themeTint="D9"/></w:rPr></w:pPr><w:r><w:t>El mercado de alquiler con un crecimiento del 57% en lo que va de año, registra 149 matriculaciones de embarcaciones para este uso, frente a las 110 del mismo período de 2021. Siguen siendo las esloras entre 12 y 16 metros (+55% de matriculaciones) y los veleros (+120% de matriculaciones) las embarcaciones más demandadas para uso de alquiler.</w:t></w:r></w:p><w:p><w:pPr><w:ind w:left="-284" w:right="-427"/>	<w:jc w:val="both"/><w:rPr><w:rFonts/><w:color w:val="262626" w:themeColor="text1" w:themeTint="D9"/></w:rPr></w:pPr><w:r><w:t>Comunidades autónomasAndalucía mantiene la mayor cuota de mercado (20,66%), pero pierde un -17,3% de matriculaciones de embarcaciones de recreo con respecto al mismo período de 2022. Le sigue Cataluña, por cuota de mercado (16,83%) con un crecimiento de matriculaciones del 12,22%. La Comunidad Valenciana mantiene la tercera posición en el mercado náutico (14,66%) y arroja un crecimiento del 12,82% de embarcaciones matriculadas. Las Islas Baleares siguen en cuarto lugar, con una cuota de mercado del 13% pero aminora la caída de las matriculaciones con respecto al mes de enero (-6%).</w:t></w:r></w:p><w:p><w:pPr><w:ind w:left="-284" w:right="-427"/>	<w:jc w:val="both"/><w:rPr><w:rFonts/><w:color w:val="262626" w:themeColor="text1" w:themeTint="D9"/></w:rPr></w:pPr><w:r><w:t>En el mercado de chárter, la Comunidad Valenciana encabeza el mercado de alquiler con el 28,19% de cuota, seguida de las Islas Baleares (22,82%) y Cataluña (11,42%).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 Lucena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Comunicación & PR ANEN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620852004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https://www.notasdeprensa.es/la-nautica-resiste-en-positivo-a-pesar-de-la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Finanzas Entretenimiento Nautica Turismo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