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Junta destinará más de 73 millones en 2015 a planificación turística y al impulso de la calidad del destino Andalucía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Turismo y Comercio destinará más de 73 millones de euros del presupuesto de 2015 a las políticas de planificación y promoción turística y añ impulso de la calidad en el sector. El objetivo de estas medidas será propiciar un modelo de desarrollo de esta actividad equilibrado desde el punto de vista social, medioambiental y económico, que, a su vez, contribuya a la diferenciación del destino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Turismo y Comercio destinará más de 73 millones de euros del presupuesto de 2015 a las políticas de planificación y promoción turística y añ impulso de la calidad en el sector. El objetivo de estas medidas será propiciar un modelo de desarrollo de esta actividad equilibrado desde el punto de vista social, medioambiental y económico, que, a su vez, contribuya a la diferenciación del destino Andalucía. En concreto, las actuaciones de planificación, ordenación y fomento del turismo, dispondrán de más de 58 millones de euros, lo que permitirá dar continuidad en 2015 a la labor de adecuar el destino a la demanda a través de la transformación de los recursos potenciales y reales, a la creación de nuevos productos y mejora de los existentes, así como al fortalecimiento de la competitividad del sector local.En este capítulo, se distinguen tres ámbitos geográficos de actuación. En primer lugar, a escala regional, destaca el Plan General de Turismo Sostenible, cuya aprobación será inminente, y las iniciativas que lo desarrollan: la Estrategia Integral de Fomento del Turismo Interior Sostenible y el Estrategia Integral del Turismo Sostenible del Litoral, así como la Estrategia para la Gestión de la Estacionalidad.A escala intermedia, los dos instrumentos de intervención más importantes son la Estrategia de Turismo Sostenible y el Programa de Recualificación de Destinos; mientras que en el ámbito local se apostará por el Programa de Grandes Ciudades con 5,5 millones de euros, del que se prevé iniciar la elaboración de nuevos instrumentos de actuación en capitales de Andalucía, preferentemente Almería y Huelva.Como actuaciones concretas para 2015, habrá una partida de 9,9 millones para  desarrollar las anualidades de las Iniciativas de Turismo Sostenible (ITS) del Poniente Almeriense, Paisajes Mineros, Úbeda y Baeza, Paisajes Troglodíticos, Villas Termales, Axarquía, Doñana, Costa Tropical, 'Andalucía en tus manos' y Campiña de Jerez; además de para aprobar otras nuevas sobre productos singulares, como el turismo astronómico. Asimismo, se recoge el mantenimiento del Plan de Recualificación de la Costa del Sol Occidental (Plan Qualifica), y su ampliación a otras zonas turísticas maduras andaluzas y a la dinamización de destinos emergentes. También están previstas actuaciones concretas con la Fundación Vía Verde de la Sierra y en los municipios de Olvera (Cádiz) y Orce (Granada), y dar continuidad al programa comunitario Odyssea Luso-Ándalus. Promoción y comercializaciónOtro de los ejes claves serán las actuaciones de promoción y comercialización turística, contando con un presupuesto de 41 millones, lo que que supone un 17,14% más que en 2014. Las acciones se centrarán en la potenciación del producto Andalucía en los mercados nacional e internacional, con el objetivo de consolidar la posición del destino, así como de resaltar los atractivos menos co­nocidos de la región.     En lo referente a las actuaciones en materia de calidad e innovación, el presupuesto de 2015 se eleva a 15 millones de euros. De esta partida, se destinarán 2,8 millones al programa de fortalecimiento del tejido empresarial. Igualmente, en el supuesto de apertura del nuevo marco comunitario 2014-2020, se prevé una nueva convocatoria de la línea de subvenciones de infraestructuras turísticas por un importe de tres millones. También se abrirán nuevos apoyos, por valor de 600.000 euros, para la implantación de sistemas de calidad en las pymes del sector; mientras que, dentro del programa sobre adecuación de los espacios turísticos, durante el año 2015 se cumplirá con los compromisos adquiridos en ejercicios anteriores con las entidades locales, para lo que se cuenta con un montante de un millón de euros.  La ejecución del III Plan de Calidad será otro capítulo destacado, con más de 281.000 euros para impulsar los distintivos, segmentos singulares como el gastronómico e industrial y la accesibilidad, entre otras medidas. Asimismo, se seguirá apoyando la actividad del centro de innovación turística Andalucía Lab, con 136.000 euros, y se destinarán 200.000 euros para mejorar el diagnóstico y análisis en el sector.Finalmente, en materia de cualificación de los recursos humanos, en el ejercicio 2015 se mantendrán las líneas de colaboración para la realización de planes  especializados, con el objetivo de dotar a los profesionales de aquellos conocimientos y habilidades que faciliten la adaptación a las nuevas realidades del sector; y se continuará el programa de becas para la formación en materia de turismo.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https://www.notasdeprensa.es/la-junta-destinara-mas-de-73-millones-en-2015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