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Junta colaborará con la compañía Turkish Airlines para promocionar Andalucía en mercados emergentes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consejero de Turismo y Comercio, Rafael Rodríguez, firmó hoy un protocolo de intenciones con Turkish Airlines que permitirá contar con la colaboración de la compañía aérea como aliado para promocionar la oferta turística de Andalucía en emisores emergentes.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Rodríguez, acompañado por el director general de Turkish Airlines para Andalucía, Halid Koca, destacó que la comunidad “cuenta con un excelente posicionamiento en los mercados tradicionales”, pero resaltó la importancia de “abrir nuevas vías para la llegada de viajeros y diversificar la comercialización del destino”.		En este sentido, hizo hincapié en el crecimiento que están experimentando en la industria turística nuevos emisores de economías emergentes, tendencia que se recoge en el Plan Director de Promoción 2013-2016, que contempla como una de sus líneas prioritarias incrementar el número de turistas llegados a Andalucía procedentes de mercados no consolidados.		Aseguró que la modificación de la cartera de países emisores para la comunidad conlleva adaptar las estrategias de marketing para posicionar en ellos el destino y dar a conocer su oferta, objetivo en el que Turkish Airlines “puede ser un aliado de referencia en determinados mercados lejanos con los que carecemos de conexiones aéreas directas”, según manifestó.		Así, valoró la clara apuesta de la compañía por Andalucía, a través del vuelo diario que mantiene entre Málaga y Estambul, una ruta que abre la región a cerca de 250 aeropuertos de un centenar de países con los que opera la aerolínea desde la capital turca.		Durante el pasado año 2013 los aeropuertos andaluces recibieron más de 41.000 pasajeros en vuelos procedentes de Turquía, lo que supone un aumento del 58,8% en relación con el ejercicio anterior y multiplicar por 11 el número de llegadas desde el año previo a la creación de la conexión con Estambul.		De este modo, el consejero apuntó que, junto a las posibilidades en el mercado turco, la importancia estratégica de las acciones junto a Turkish Airlines se basa fundamentalmente en las rutas que mantiene en mercados emergentes y que facilitan la llegada a Andalucía mediante escala, como Oriente Próximo y Medio, determinadas zonas de Asia o Rusia.		Acciones inversas		El acuerdo que se establecerá con la compañía, que no supondrá un desembolso presupuestario adicional para la Consejería, pretende aprovechar las sinergias que surjan de la colaboración entre ambas partes a través de estrategias conjuntas para la promoción del destino y de la ruta aérea hacia la comunidad.		Las acciones incidirán en la promoción inversa de Andalucía, mediante viajes de familiarización que permitan dar a conocer la región a agentes de viajes e intermediarios, medios de comunicación y profesionales turísticos con influencia en la decisión del viajero. Entre las actuaciones ya planificadas se encuentran mercados como Turquía, China, Azerbaiyán, Japón y Corea.		Además, se analizará la implicación de ambas partes en otras acciones inversas que se propongan a lo largo del presente ejercicio, el establecimiento de contactos directos con agentes de viajes de mercados de interés o la organización de jornadas de presentación del destino en origen.		Rodríguez señaló que esta alianza permitirá por tanto “contar con la colaboración de una compañía solvente y de referencia para extender nuestros atractivos a nuevos emisores y diversificar la presencia de Andalucía en mercados con elevado potencial de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Junta de Andalucia Turismo y Comercio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https://www.notasdeprensa.es/la-junta-colaborara-con-la-compania-turkish_1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