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granalla en la batalla contra grafitis en Jaén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Erpisa se hace eco de la información lanzada por la Cadena Ser sobre la limpieza de grafitis en la ciudad de Jaén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Erpisa, un empresa dedicada al mantenimiento con chorro de arena en fábricas y al chorro de arena en industrias, se hace eco de la información lanzada por la Cadena Ser sobre la lucha contra las pintadas y grafitis en Jaén. La ciudad de Jaén se embarca en una campaña intensiva de limpieza de pintadas y grafitis con el objetivo de devolver el esplendor a parques y edificios municipales. Equipados con furgones hidrolimpiadores, un equipo de limpieza está utilizando la avanzada tecnología de limpiadores de chorro de arena para asegurar una limpieza adaptada y efectiva en diversas superficies.</w:t>
            </w:r>
          </w:p>
          <w:p>
            <w:pPr>
              <w:ind w:left="-284" w:right="-427"/>
              <w:jc w:val="both"/>
              <w:rPr>
                <w:rFonts/>
                <w:color w:val="262626" w:themeColor="text1" w:themeTint="D9"/>
              </w:rPr>
            </w:pPr>
            <w:r>
              <w:t>El alcance de esta iniciativa abarca una amplia variedad de ubicaciones en la ciudad, desde el Nuevo Teatro Infanta Leonor hasta contenedores de residuos sólidos urbanos, señales de tráfico y otros puntos de interés. Para abordar estas tareas, los furgones hidrolimpiadores han sido equipados con limpiadores de chorro de arena, lo que garantiza una adaptación máxima a la superficie que se va a limpiar. La versatilidad de esta tecnología permite la selección de procedimientos específicos según las necesidades de cada área.</w:t>
            </w:r>
          </w:p>
          <w:p>
            <w:pPr>
              <w:ind w:left="-284" w:right="-427"/>
              <w:jc w:val="both"/>
              <w:rPr>
                <w:rFonts/>
                <w:color w:val="262626" w:themeColor="text1" w:themeTint="D9"/>
              </w:rPr>
            </w:pPr>
            <w:r>
              <w:t>En función de la superficie en cuestión, los técnicos evalúan la mejor estrategia de limpieza. Desde el uso de agua a presión, disolventes en casos particulares, hasta la aplicación de arena o incluso el repintado, se toman decisiones informadas para preservar la integridad de los materiales. Esta adaptabilidad es esencial para abordar los desafíos que plantea cada tipo de graffiti. En el último mes, la campaña se ha centrado en la limpieza de pintadas y grafitis en los contenedores de residuos sólidos urbanos, llevando a cabo una limpieza exhaustiva de estos elementos esenciales en la gestión de residuos. Además, se ha extendido a áreas como el parque del Bulevar y los alrededores del Teatro Infanta Leonor, garantizando un entorno urbano limpio y agradable.</w:t>
            </w:r>
          </w:p>
          <w:p>
            <w:pPr>
              <w:ind w:left="-284" w:right="-427"/>
              <w:jc w:val="both"/>
              <w:rPr>
                <w:rFonts/>
                <w:color w:val="262626" w:themeColor="text1" w:themeTint="D9"/>
              </w:rPr>
            </w:pPr>
            <w:r>
              <w:t>Para garantizar la eficiencia y la participación ciudadana, se ha implementado la app  and #39;Jaén Avisos and #39;, que permite a los residentes comunicarse con el Ayuntamiento para informar sobre pintadas, solicitar la recogida de muebles usados y gestionar otras incidencias. La información y formularios adicionales están disponibles en la web para atender las consultas de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Erpisa</w:t>
      </w:r>
    </w:p>
    <w:p w:rsidR="00C31F72" w:rsidRDefault="00C31F72" w:rsidP="00AB63FE">
      <w:pPr>
        <w:pStyle w:val="Sinespaciado"/>
        <w:spacing w:line="276" w:lineRule="auto"/>
        <w:ind w:left="-284"/>
        <w:rPr>
          <w:rFonts w:ascii="Arial" w:hAnsi="Arial" w:cs="Arial"/>
        </w:rPr>
      </w:pPr>
      <w:r>
        <w:rPr>
          <w:rFonts w:ascii="Arial" w:hAnsi="Arial" w:cs="Arial"/>
        </w:rPr>
        <w:t>Erpisa</w:t>
      </w:r>
    </w:p>
    <w:p w:rsidR="00AB63FE" w:rsidRDefault="00C31F72" w:rsidP="00AB63FE">
      <w:pPr>
        <w:pStyle w:val="Sinespaciado"/>
        <w:spacing w:line="276" w:lineRule="auto"/>
        <w:ind w:left="-284"/>
        <w:rPr>
          <w:rFonts w:ascii="Arial" w:hAnsi="Arial" w:cs="Arial"/>
        </w:rPr>
      </w:pPr>
      <w:r>
        <w:rPr>
          <w:rFonts w:ascii="Arial" w:hAnsi="Arial" w:cs="Arial"/>
        </w:rPr>
        <w:t>955 959 780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https://www.notasdeprensa.es/la-granalla-en-la-batalla-contra-grafitis-en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