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ilusión" en el Teatre Borràs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19 de enero, el mago Antonio Díaz presenta su nuevo espectáculo en el que se pone en la piel de un hábil ilusionista que protagoniza sin saberlo un gran reality show</w:t>
            </w:r>
          </w:p>
          <w:p>
            <w:pPr>
              <w:ind w:left="-284" w:right="-427"/>
              <w:jc w:val="both"/>
              <w:rPr>
                <w:rFonts/>
                <w:color w:val="262626" w:themeColor="text1" w:themeTint="D9"/>
              </w:rPr>
            </w:pPr>
            <w:r>
              <w:t>La gran ilusión es el nuevo espectáculo del prestigioso mago e ilusionista Antonio Díaz (alias El Mago Pop en sus apariciones televisivas de cada viernes por la noche). Díaz, que recibió el Premio Nacional de Magia el año 2008 con su primer espectáculo, La Sorprenent Història de Mr. Snow, es el protagonista de una trama teatral a lo largo de la cual despliega sus habilidades como ilusionista.</w:t>
            </w:r>
          </w:p>
             Video:                             Artes escénicas   Ciudad y cultura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https://www.notasdeprensa.es/la-gran-ilusion-en-el-teatre-borras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