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Geoanalítica, clave para identificar y dar valor a las Zonas Comerciales Abiertas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Geoanalítica es una tecnología clave para las Administraciones Públicas y empresas por su enorme potencial y ventajas. Su aplicación facilita el conocimiento real del territorio y de los agentes económicos que interactúan en el mismo. inAtlas, a través de su tecnología de análisis de geodatos, mide y evalúa parámetros económicos, de afluencia, gestión y operaciones o sociales para identificar, definir y planificar de manera estratégica las zonas comerciales, las ZCA o Prime Zone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minorista, según el INE, ha aumentado en los cuatro primeros meses de este año un 2% de media respecto al anterior, una tendencia expansiva que coincide con la senda de 2023. La relevancia de este sector es incuestionable, aglutina un 23,18% del comercio, en concreto en España el número de comercios al por menor y restauración asciende a 846.743. Un incremento producido gracias a la transformación de la estructura empresarial y la implementación de nuevas herramientas y tecnologías.</w:t>
            </w:r>
          </w:p>
          <w:p>
            <w:pPr>
              <w:ind w:left="-284" w:right="-427"/>
              <w:jc w:val="both"/>
              <w:rPr>
                <w:rFonts/>
                <w:color w:val="262626" w:themeColor="text1" w:themeTint="D9"/>
              </w:rPr>
            </w:pPr>
            <w:r>
              <w:t>Dentro del comercio minorista, las Zonas Comerciales Abiertas (ZCA) juegan un papel indispensable en desarrollo y dinamismo económico, existen 6.605 en España. Estas zonas son áreas geoestratégicas de gran valor empresarial porque concentran una gran variedad de comercios, servicios y actividades de ocio y están diseñadas para fomentar el comercio local y dinamizar la economía urbana mediante la creación de un entorno atractivo y accesible para los consumidores. inAtlas, empresa especializada en soluciones de Geomarketing y Location Analytics, permite una visualización y análisis eficiente de geodatos, de las Zonas Comerciales Abiertas (ZCA) en España.</w:t>
            </w:r>
          </w:p>
          <w:p>
            <w:pPr>
              <w:ind w:left="-284" w:right="-427"/>
              <w:jc w:val="both"/>
              <w:rPr>
                <w:rFonts/>
                <w:color w:val="262626" w:themeColor="text1" w:themeTint="D9"/>
              </w:rPr>
            </w:pPr>
            <w:r>
              <w:t>Las ZCA, afirma Luis Falcón, CEO de inAtlas, "vienen definidas por la densidad comercial, la accesibilidad y conectividad comercial, la infraestructura urbana, la actividad económica y comercial, así como por su potencial desarrollo. Estas zonas representan el 7,38% del sector comercio y el 32,26% de los comercios minoristas y restauración". Las empresas, con el objetivo de ampliar e incrementar su potencial competitivo y mejorar la relación inversión vs. ganancia, utilizan la geolocalización para interpretar y transformar los datos en información de valor.</w:t>
            </w:r>
          </w:p>
          <w:p>
            <w:pPr>
              <w:ind w:left="-284" w:right="-427"/>
              <w:jc w:val="both"/>
              <w:rPr>
                <w:rFonts/>
                <w:color w:val="262626" w:themeColor="text1" w:themeTint="D9"/>
              </w:rPr>
            </w:pPr>
            <w:r>
              <w:t>Entre los parámetros más relevantes para modelos de estudios y análisis de las ZCA, destacan, según el CEO de inAtlas:</w:t>
            </w:r>
          </w:p>
          <w:p>
            <w:pPr>
              <w:ind w:left="-284" w:right="-427"/>
              <w:jc w:val="both"/>
              <w:rPr>
                <w:rFonts/>
                <w:color w:val="262626" w:themeColor="text1" w:themeTint="D9"/>
              </w:rPr>
            </w:pPr>
            <w:r>
              <w:t>Económicos: ventas comerciales y evolución de las mismas en el tiempo, comparación de ventas entre diferentes tipos de comercios; número de comercios que operan, nuevas aperturas y cierres de negocios; rentas de los alquileres de los locales comerciales, y su variación en el tiempo y número de locales ocupados y libres.</w:t>
            </w:r>
          </w:p>
          <w:p>
            <w:pPr>
              <w:ind w:left="-284" w:right="-427"/>
              <w:jc w:val="both"/>
              <w:rPr>
                <w:rFonts/>
                <w:color w:val="262626" w:themeColor="text1" w:themeTint="D9"/>
              </w:rPr>
            </w:pPr>
            <w:r>
              <w:t>De afluencia: cálculo del tráfico peatonal, diario, semanal, mensual, así como de los picos de afluencias en diferentes momentos de día o año. Además, estadísticas de movilidad, cobertura del transporte público, el número de vehículos, así como sus estacionamientos.</w:t>
            </w:r>
          </w:p>
          <w:p>
            <w:pPr>
              <w:ind w:left="-284" w:right="-427"/>
              <w:jc w:val="both"/>
              <w:rPr>
                <w:rFonts/>
                <w:color w:val="262626" w:themeColor="text1" w:themeTint="D9"/>
              </w:rPr>
            </w:pPr>
            <w:r>
              <w:t>De satisfacción: mediante encuestas basadas en opiniones de los visitantes sobre la calidad de los servicios ofrecidos, limpieza, seguridad, y ambiente general; además de registrar el porcentaje de visitantes recurrentes y los nuevos visitantes.</w:t>
            </w:r>
          </w:p>
          <w:p>
            <w:pPr>
              <w:ind w:left="-284" w:right="-427"/>
              <w:jc w:val="both"/>
              <w:rPr>
                <w:rFonts/>
                <w:color w:val="262626" w:themeColor="text1" w:themeTint="D9"/>
              </w:rPr>
            </w:pPr>
            <w:r>
              <w:t>De gestión y operativos: impactos de los eventos y actividades; inversiones en infraestructuras, mejoras realizadas y proyectos futuros; costes de mantenimiento y operación.</w:t>
            </w:r>
          </w:p>
          <w:p>
            <w:pPr>
              <w:ind w:left="-284" w:right="-427"/>
              <w:jc w:val="both"/>
              <w:rPr>
                <w:rFonts/>
                <w:color w:val="262626" w:themeColor="text1" w:themeTint="D9"/>
              </w:rPr>
            </w:pPr>
            <w:r>
              <w:t>Sociales: estimación de los beneficios sociales generados en la colaboración entre comerciantes y residentes.</w:t>
            </w:r>
          </w:p>
          <w:p>
            <w:pPr>
              <w:ind w:left="-284" w:right="-427"/>
              <w:jc w:val="both"/>
              <w:rPr>
                <w:rFonts/>
                <w:color w:val="262626" w:themeColor="text1" w:themeTint="D9"/>
              </w:rPr>
            </w:pPr>
            <w:r>
              <w:t>Ambientales: impacto de prácticas sostenibles, iniciativa de reciclaje y reducción de residuos, así como la implantación de espacios verdes y nuevas áreas peatonales.</w:t>
            </w:r>
          </w:p>
          <w:p>
            <w:pPr>
              <w:ind w:left="-284" w:right="-427"/>
              <w:jc w:val="both"/>
              <w:rPr>
                <w:rFonts/>
                <w:color w:val="262626" w:themeColor="text1" w:themeTint="D9"/>
              </w:rPr>
            </w:pPr>
            <w:r>
              <w:t>La clave para definir y establecer una ZCA exitosa radica en la combinación de planificación estratégica, participación comunitaria y una gestión efectiva que asegure un entorno atractivo y dinámico tanto para los comerciantes como para los visitantes.</w:t>
            </w:r>
          </w:p>
          <w:p>
            <w:pPr>
              <w:ind w:left="-284" w:right="-427"/>
              <w:jc w:val="both"/>
              <w:rPr>
                <w:rFonts/>
                <w:color w:val="262626" w:themeColor="text1" w:themeTint="D9"/>
              </w:rPr>
            </w:pPr>
            <w:r>
              <w:t>Asimismo, dentro de las Zonas Comerciales Abiertas destacan las "Prime Zone" que son las áreas más atractivas y de mayor valor y atracción comercial. La creación de las Prime Zone en las Zonas Comerciales Abiertas, explica Luis Falcón, CEO de inAtlas "ha sido posible gracias a la selección de ubicaciones estratégicas, para la planificación de desarrollos urbanos específicos, con incentivos para comercios y negocios, dentro de un diseño urbanístico atractivo, capaz de promover la colaboración público-privada." Generalmente, son ubicaciones muy precisas, con una alta afluencia de personas, situadas en puntos estratégicos de la ciudad. Los comercios y restauración en Prime Zone representan el 2,76% de los establecimientos de ambos sectores en España, pero el 5,11% de la facturación.</w:t>
            </w:r>
          </w:p>
          <w:p>
            <w:pPr>
              <w:ind w:left="-284" w:right="-427"/>
              <w:jc w:val="both"/>
              <w:rPr>
                <w:rFonts/>
                <w:color w:val="262626" w:themeColor="text1" w:themeTint="D9"/>
              </w:rPr>
            </w:pPr>
            <w:r>
              <w:t>En definitiva, la Geoanalítica juega un papel imprescindible en la planificación estratégica y gestión eficiente, tanto para las Administraciones Públicas como para las empresas, por su enorme potencial y ventajas para obtener un conocimiento real del territorio y de los agentes económicos que en él interactúan. Su uso genera valor y facilita la toma de decisiones más efectivas y rentables.</w:t>
            </w:r>
          </w:p>
          <w:p>
            <w:pPr>
              <w:ind w:left="-284" w:right="-427"/>
              <w:jc w:val="both"/>
              <w:rPr>
                <w:rFonts/>
                <w:color w:val="262626" w:themeColor="text1" w:themeTint="D9"/>
              </w:rPr>
            </w:pPr>
            <w:r>
              <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https://www.notasdeprensa.es/la-geoanalitica-clave-para-identificar-y-dar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Inteligencia Artificial y Robótica Marketing Logística Software Seguros Movilidad y Transporte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