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The Nailab acelera su proceso de expansión a nivel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franquiciadora de estética de uñas tiene previsto en su plan de expansión próximas aperturas en las principales ciudades de la península: Madrid, Barcelona, Valencia y Sevilla durante el año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pasión convertida en negocio: la firma de The NailabThe Nailab surge de la pasión y la curiosidad de sus fundadoras por el emprendimiento y la belleza. Con un espíritu aventurero y determinado, decidieron incursionar en el mundo de las uñas, un sector atractivo y en constante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The Nailab en el competitivo sector de la estética de uñas es su compromiso con la innovación y la calidad en todos sus servicios. Equipado con las mejores herramientas y productos, el salón garantiza resultados óptimos y duraderos. Además, el equipo de profesionales altamente cualificados se adapta a las preferencias y necesidades de cada cliente, ofreciendo un servicio personalizado y de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al cliente: su valor agregadoEn un mundo donde la tecnología está cada vez más presente en la gestión de citas y reservas, The Nailab se distingue por su atención personalizada y directa con cada cliente. Desde la primera toma de contacto hasta el seguimiento post-servicio, las fundadoras se aseguran de brindar un trato único y cercano a sus clientes. Este enfoque en la atención al cliente es uno de los pilares fundamentales de la marca, creando relaciones sólidas y duraderas.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 y oportunidades de franquiciaThe Nailab sigue expandiendo su modelo de negocio a nivel nacional durante 2024 a través de aperturas en las principales ciudades españolas como son Madrid, Barcelona, Valencia y Sevilla. Gracias a dichas aperturas, la enseña busca seguir dando a conocer su modelo de negocio en la península, con vistas a un futuro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transmitida por The Nailab, basada en la excelencia y la innovación, tiene previsto también centrarse en zonas muy concurridas de alto turismo y amplia diversidad cultural como Marbella, Mallorca o Andorra. Además, la marca tiene planes de expansión internacional en lugares como Dubái, París y Suiza en el futuro cercano con el objetivo de seguir dando a conocer la marca y su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del mercado de uñas en EspañaEl mercado de las uñas en España está experimentando un crecimiento significativo, impulsado por una demanda cada vez mayor y una creciente preocupación por la imagen personal. The Nailab se posiciona como una opción atractiva en este contexto, ofreciendo un servicio de calidad y una experiencia de belleza única y exclusiva.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del franquiciado idealThe Nailab busca franquiciados apasionados por el cuidado y la belleza de las uñas, con un espíritu emprendedor y habilidades de liderazgo. No se requiere experiencia previa en el sector, ya que la marca ofrece una formación completa y un soporte continuo en todas las áreas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inversión prometedora para el futuroEn un mercado en constante evolución, The Nailab representa una inversión prometedora para aquellos emprendedores que buscan un negocio rentable y en crecimiento. Con un enfoque en la personalización del servicio y la atención al cliente, la marca se posiciona como un referente en el sector de la estética de uñas.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911592558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https://www.notasdeprensa.es/la-franquicia-the-nailab-acelera-su-proceso-de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