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The Nailab acelera su proceso de expansión a nivel 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marca franquiciadora de estética de uñas tiene previsto en su plan de expansión próximas aperturas en las principales ciudades de la península: Madrid, Barcelona, Valencia y Sevilla durante el año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pasión convertida en negocio: la firma de The NailabThe Nailab surge de la pasión y la curiosidad de sus fundadoras por el emprendimiento y la belleza. Con un espíritu aventurero y determinado, decidieron incursionar en el mundo de las uñas, un sector atractivo y en constante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distingue a The Nailab en el competitivo sector de la estética de uñas es su compromiso con la innovación y la calidad en todos sus servicios. Equipado con las mejores herramientas y productos, el salón garantiza resultados óptimos y duraderos. Además, el equipo de profesionales altamente cualificados se adapta a las preferencias y necesidades de cada cliente, ofreciendo un servicio personalizado y de excelencia.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Atención al cliente: su valor agregadoEn un mundo donde la tecnología está cada vez más presente en la gestión de citas y reservas, The Nailab se distingue por su atención personalizada y directa con cada cliente. Desde la primera toma de contacto hasta el seguimiento post-servicio, las fundadoras se aseguran de brindar un trato único y cercano a sus clientes. Este enfoque en la atención al cliente es uno de los pilares fundamentales de la marca, creando relaciones sólidas y duraderas.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y oportunidades de franquiciaThe Nailab sigue expandiendo su modelo de negocio a nivel nacional durante 2024 a través de aperturas en las principales ciudades españolas como son Madrid, Barcelona, Valencia y Sevilla. Gracias a dichas aperturas, la enseña busca seguir dando a conocer su modelo de negocio en la península, con vistas a un futuro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filosofía transmitida por The Nailab, basada en la excelencia y la innovación, tiene previsto también centrarse en zonas muy concurridas de alto turismo y amplia diversidad cultural como Marbella, Mallorca o Andorra. Además, la marca tiene planes de expansión internacional en lugares como Dubái, París y Suiza en el futuro cercano con el objetivo de seguir dando a conocer la marca y su modelo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auge del mercado de uñas en EspañaEl mercado de las uñas en España está experimentando un crecimiento significativo, impulsado por una demanda cada vez mayor y una creciente preocupación por la imagen personal. The Nailab se posiciona como una opción atractiva en este contexto, ofreciendo un servicio de calidad y una experiencia de belleza única y exclusiva.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Perfil del franquiciado idealThe Nailab busca franquiciados apasionados por el cuidado y la belleza de las uñas, con un espíritu emprendedor y habilidades de liderazgo. No se requiere experiencia previa en el sector, ya que la marca ofrece una formación completa y un soporte continuo en todas las áreas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inversión prometedora para el futuroEn un mercado en constante evolución, The Nailab representa una inversión prometedora para aquellos emprendedores que buscan un negocio rentable y en crecimiento. Con un enfoque en la personalización del servicio y la atención al cliente, la marca se posiciona como un referente en el sector de la estética de uñas.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https://www.notasdeprensa.es/la-franquicia-the-nailab-acelera-su-proceso-de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Belleza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