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Fiscalía General del Estado establece las pautas ante la entrada en vigor de la reforma del Código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fiscal General del Estado, Consuelo Madrigal, ha remitido una Circular a todas las Fiscalías españolas ante la entrada en vigor de la reforma del Código Penal.</w:t>
            </w:r>
          </w:p>
          <w:p>
            <w:pPr>
              <w:ind w:left="-284" w:right="-427"/>
              <w:jc w:val="both"/>
              <w:rPr>
                <w:rFonts/>
                <w:color w:val="262626" w:themeColor="text1" w:themeTint="D9"/>
              </w:rPr>
            </w:pPr>
            <w:r>
              <w:t>Tras esta reforma legal, y de acuerdo al principio de intervención mínima del derecho penal, una parte de las infracciones leves queda despenalizada y serán sancionadas en la vía administrativa o civil, y el resto quedan incluidas en el Código Penal bajo la forma de delitos leves, que quedan asimilados a las características del juicio de faltas.</w:t>
            </w:r>
          </w:p>
          <w:p>
            <w:pPr>
              <w:ind w:left="-284" w:right="-427"/>
              <w:jc w:val="both"/>
              <w:rPr>
                <w:rFonts/>
                <w:color w:val="262626" w:themeColor="text1" w:themeTint="D9"/>
              </w:rPr>
            </w:pPr>
            <w:r>
              <w:t>La novedad que supone la introducción de principio de oportunidad reglada y la necesidad de determinar en cada caso si se trata o no de un delito leve, ha motivado que la Fiscalía General del Estado  envíe una Circular para que los fiscales dispongan de pautas claras de actuación.</w:t>
            </w:r>
          </w:p>
          <w:p>
            <w:pPr>
              <w:ind w:left="-284" w:right="-427"/>
              <w:jc w:val="both"/>
              <w:rPr>
                <w:rFonts/>
                <w:color w:val="262626" w:themeColor="text1" w:themeTint="D9"/>
              </w:rPr>
            </w:pPr>
            <w:r>
              <w:t>Acceda a la Circular 1/2015, sobre pautas para el ejercicio de la acción penal en relación con los delitos leves tras la reforma penal operada por la LO 1/2015</w:t>
            </w:r>
          </w:p>
          <w:p>
            <w:pPr>
              <w:ind w:left="-284" w:right="-427"/>
              <w:jc w:val="both"/>
              <w:rPr>
                <w:rFonts/>
                <w:color w:val="262626" w:themeColor="text1" w:themeTint="D9"/>
              </w:rPr>
            </w:pPr>
            <w:r>
              <w:t>La Circular, de 50 páginas,  sintetiza su contenido en las siguientes conclusiones en relación con el ejercicio de la acción penal por parte del Ministerio Público para la persecución de delitos leves:</w:t>
            </w:r>
          </w:p>
          <w:p>
            <w:pPr>
              <w:ind w:left="-284" w:right="-427"/>
              <w:jc w:val="both"/>
              <w:rPr>
                <w:rFonts/>
                <w:color w:val="262626" w:themeColor="text1" w:themeTint="D9"/>
              </w:rPr>
            </w:pPr>
            <w:r>
              <w:t>1ª.- Es delito leve el castigado con pena que ostente rango leve en toda su extensión o en una parte de ella (arts. 13.3 y 4, inciso segundo y 33.4 CP).</w:t>
            </w:r>
          </w:p>
          <w:p>
            <w:pPr>
              <w:ind w:left="-284" w:right="-427"/>
              <w:jc w:val="both"/>
              <w:rPr>
                <w:rFonts/>
                <w:color w:val="262626" w:themeColor="text1" w:themeTint="D9"/>
              </w:rPr>
            </w:pPr>
            <w:r>
              <w:t>2ª.- El delito que tenga asignadas dos o más penas de imposición conjunta o alternativa sólo es leve si todas cumplen la condición anterio</w:t>
            </w:r>
          </w:p>
          <w:p>
            <w:pPr>
              <w:ind w:left="-284" w:right="-427"/>
              <w:jc w:val="both"/>
              <w:rPr>
                <w:rFonts/>
                <w:color w:val="262626" w:themeColor="text1" w:themeTint="D9"/>
              </w:rPr>
            </w:pPr>
            <w:r>
              <w:t>3ª.- En los delitos leves públicos patrimoniales y en los que por afectar a bienes jurídicos personales tienen una o varias víctimas individualizadas, se seguirán las siguientes pautas generales:</w:t>
            </w:r>
          </w:p>
          <w:p>
            <w:pPr>
              <w:ind w:left="-284" w:right="-427"/>
              <w:jc w:val="both"/>
              <w:rPr>
                <w:rFonts/>
                <w:color w:val="262626" w:themeColor="text1" w:themeTint="D9"/>
              </w:rPr>
            </w:pPr>
            <w:r>
              <w:t>- El archivo por razones de oportunidad sólo se solicitará si ninguna víctima denuncia o manifiesta un interés explícito en la persecución del hecho, salvo en aquellos casos en que su postura se pueda estimar infundada, irracional o arbitraria. La mera afirmación de “quedar enterado” del ofrecimiento de acciones no será impedimento para solicitar el archivo.</w:t>
            </w:r>
          </w:p>
          <w:p>
            <w:pPr>
              <w:ind w:left="-284" w:right="-427"/>
              <w:jc w:val="both"/>
              <w:rPr>
                <w:rFonts/>
                <w:color w:val="262626" w:themeColor="text1" w:themeTint="D9"/>
              </w:rPr>
            </w:pPr>
            <w:r>
              <w:t>- Cuando la víctima manifieste en el atestado policial o en el juzgado su deseo de no ser citada a juicio o su voluntad de que el procedimiento no siga adelante, se interesará el archivo por motivos de oportunidad, salvo que subsista un interés público necesitado de tutela conforme a los criterios apuntados en esta Circular.</w:t>
            </w:r>
          </w:p>
          <w:p>
            <w:pPr>
              <w:ind w:left="-284" w:right="-427"/>
              <w:jc w:val="both"/>
              <w:rPr>
                <w:rFonts/>
                <w:color w:val="262626" w:themeColor="text1" w:themeTint="D9"/>
              </w:rPr>
            </w:pPr>
            <w:r>
              <w:t>No se solicitará el archivo por motivos de oportunidad de los procedimientos incoados por actos de violencia física y psíquica cometidos en el núcleo de convivencia familiar, salvo casos excepcionales.</w:t>
            </w:r>
          </w:p>
          <w:p>
            <w:pPr>
              <w:ind w:left="-284" w:right="-427"/>
              <w:jc w:val="both"/>
              <w:rPr>
                <w:rFonts/>
                <w:color w:val="262626" w:themeColor="text1" w:themeTint="D9"/>
              </w:rPr>
            </w:pPr>
            <w:r>
              <w:t>No se solicitará el archivo por motivos de oportunidad de los procedimientos incoados por delitos leves de detención ilegal (art. 163.4CP), contra el patrimonio histórico (art. 324 CP), de falsedad documental (arts. 397, 399 y 400 CP), contra la Administración Pública (art. 406 CP) y contra la Administración de Justicia (arts. 456.1.3º, 465.2 y 470.3 CP), salvo casos excepcionales. Tampoco en los delitos leves patrimoniales previstos en los arts. 236, 246, 247, 254, 255 y 256 CP cuando el valor del objeto, ventaja o provecho obtenido por el culpable haya rebasado los 400 euros, ni en el delito de ocupación de inmueble, edificio o vivienda que no constituya morada del art. 245.2 CP.</w:t>
            </w:r>
          </w:p>
          <w:p>
            <w:pPr>
              <w:ind w:left="-284" w:right="-427"/>
              <w:jc w:val="both"/>
              <w:rPr>
                <w:rFonts/>
                <w:color w:val="262626" w:themeColor="text1" w:themeTint="D9"/>
              </w:rPr>
            </w:pPr>
            <w:r>
              <w:t>4ª.- En los delitos leves que afectan al orden público o a los intereses generales, los Sres. Fiscales, a efectos de decidir sobre el ejercicio de las facultades derivadas del principio de oportunidad, ponderarán los criterios establecidos en la presente Circular, atendiendo especialmente a las circunstancias concurrentes en el autor del hecho, como su edad juvenil, ocasionalidad de la conducta, arrepentimiento mostrado o disposición a reparar el mal causado.</w:t>
            </w:r>
          </w:p>
          <w:p>
            <w:pPr>
              <w:ind w:left="-284" w:right="-427"/>
              <w:jc w:val="both"/>
              <w:rPr>
                <w:rFonts/>
                <w:color w:val="262626" w:themeColor="text1" w:themeTint="D9"/>
              </w:rPr>
            </w:pPr>
            <w:r>
              <w:t>5ª.- Los Sres. Fiscales tendrán a la vista la hoja histórico penal del denunciado antes de emitir el informe de oportunidad.</w:t>
            </w:r>
          </w:p>
          <w:p>
            <w:pPr>
              <w:ind w:left="-284" w:right="-427"/>
              <w:jc w:val="both"/>
              <w:rPr>
                <w:rFonts/>
                <w:color w:val="262626" w:themeColor="text1" w:themeTint="D9"/>
              </w:rPr>
            </w:pPr>
            <w:r>
              <w:t>6ª.- Los Sres. Fiscales asistirán al enjuiciamiento de los siguientes delitos leves semipúblicos:</w:t>
            </w:r>
          </w:p>
          <w:p>
            <w:pPr>
              <w:ind w:left="-284" w:right="-427"/>
              <w:jc w:val="both"/>
              <w:rPr>
                <w:rFonts/>
                <w:color w:val="262626" w:themeColor="text1" w:themeTint="D9"/>
              </w:rPr>
            </w:pPr>
            <w:r>
              <w:t>- Homicidio por imprudencia menos grave del art. 142.2 CP producido por la circulación de vehículos de motor o ciclomotores, prestación de servicios públicos o privados de transporte colectivo de personas, o en el ámbito laboral, sanitario o profesional.</w:t>
            </w:r>
          </w:p>
          <w:p>
            <w:pPr>
              <w:ind w:left="-284" w:right="-427"/>
              <w:jc w:val="both"/>
              <w:rPr>
                <w:rFonts/>
                <w:color w:val="262626" w:themeColor="text1" w:themeTint="D9"/>
              </w:rPr>
            </w:pPr>
            <w:r>
              <w:t>- Lesiones por imprudencia menos grave del art. 152.2 CP en relación con el art. 149 CP en los casos señalados en el punto anterior.</w:t>
            </w:r>
          </w:p>
          <w:p>
            <w:pPr>
              <w:ind w:left="-284" w:right="-427"/>
              <w:jc w:val="both"/>
              <w:rPr>
                <w:rFonts/>
                <w:color w:val="262626" w:themeColor="text1" w:themeTint="D9"/>
              </w:rPr>
            </w:pPr>
            <w:r>
              <w:t>- Lesiones dolosas del art. 147.2 CP.</w:t>
            </w:r>
          </w:p>
          <w:p>
            <w:pPr>
              <w:ind w:left="-284" w:right="-427"/>
              <w:jc w:val="both"/>
              <w:rPr>
                <w:rFonts/>
                <w:color w:val="262626" w:themeColor="text1" w:themeTint="D9"/>
              </w:rPr>
            </w:pPr>
            <w:r>
              <w:t>- Maltrato de obra del art. 147.3 CP cuando la víctima sea persona vulnerable por razón de edad, enfermedad o discapacidad.</w:t>
            </w:r>
          </w:p>
          <w:p>
            <w:pPr>
              <w:ind w:left="-284" w:right="-427"/>
              <w:jc w:val="both"/>
              <w:rPr>
                <w:rFonts/>
                <w:color w:val="262626" w:themeColor="text1" w:themeTint="D9"/>
              </w:rPr>
            </w:pPr>
            <w:r>
              <w:t>- En cualesquiera otros delitos, siempre que haya sido el propio Fiscal quien haya interpuesto la correspondiente denuncia en nombre de una persona menor de edad, con discapacidad necesitada de especial protección o desvalida al amparo de lo establecido en el art. 105.2 LECrim.</w:t>
            </w:r>
          </w:p>
          <w:p>
            <w:pPr>
              <w:ind w:left="-284" w:right="-427"/>
              <w:jc w:val="both"/>
              <w:rPr>
                <w:rFonts/>
                <w:color w:val="262626" w:themeColor="text1" w:themeTint="D9"/>
              </w:rPr>
            </w:pPr>
            <w:r>
              <w:t>7ª.- Los Sres. Fiscales se abstendrán de intervenir en el enjuiciamiento de los siguientes delitos leves semipúblicos:</w:t>
            </w:r>
          </w:p>
          <w:p>
            <w:pPr>
              <w:ind w:left="-284" w:right="-427"/>
              <w:jc w:val="both"/>
              <w:rPr>
                <w:rFonts/>
                <w:color w:val="262626" w:themeColor="text1" w:themeTint="D9"/>
              </w:rPr>
            </w:pPr>
            <w:r>
              <w:t>- Lesiones por imprudencia menos grave del art. 152.2 CP en relación con el art. 150 CP.</w:t>
            </w:r>
          </w:p>
          <w:p>
            <w:pPr>
              <w:ind w:left="-284" w:right="-427"/>
              <w:jc w:val="both"/>
              <w:rPr>
                <w:rFonts/>
                <w:color w:val="262626" w:themeColor="text1" w:themeTint="D9"/>
              </w:rPr>
            </w:pPr>
            <w:r>
              <w:t>- Maltrato de obra del art. 147.3 CP, cuando la víctima no sea persona vulnerable por razón de su edad, enfermedad o discapacidad.</w:t>
            </w:r>
          </w:p>
          <w:p>
            <w:pPr>
              <w:ind w:left="-284" w:right="-427"/>
              <w:jc w:val="both"/>
              <w:rPr>
                <w:rFonts/>
                <w:color w:val="262626" w:themeColor="text1" w:themeTint="D9"/>
              </w:rPr>
            </w:pPr>
            <w:r>
              <w:t>- Amenazas y coacciones leves de los arts. 171.7, 1 y 172.3, 1 CP.</w:t>
            </w:r>
          </w:p>
          <w:p>
            <w:pPr>
              <w:ind w:left="-284" w:right="-427"/>
              <w:jc w:val="both"/>
              <w:rPr>
                <w:rFonts/>
                <w:color w:val="262626" w:themeColor="text1" w:themeTint="D9"/>
              </w:rPr>
            </w:pPr>
            <w:r>
              <w:t>- Injurias leves en el ámbito doméstico del art. 173.4 CP.</w:t>
            </w:r>
          </w:p>
          <w:p>
            <w:pPr>
              <w:ind w:left="-284" w:right="-427"/>
              <w:jc w:val="both"/>
              <w:rPr>
                <w:rFonts/>
                <w:color w:val="262626" w:themeColor="text1" w:themeTint="D9"/>
              </w:rPr>
            </w:pPr>
            <w:r>
              <w:t>- Daños por imprudencia grave del art. 267 CP.</w:t>
            </w:r>
          </w:p>
          <w:p>
            <w:pPr>
              <w:ind w:left="-284" w:right="-427"/>
              <w:jc w:val="both"/>
              <w:rPr>
                <w:rFonts/>
                <w:color w:val="262626" w:themeColor="text1" w:themeTint="D9"/>
              </w:rPr>
            </w:pPr>
            <w:r>
              <w:t>8ª.- El delito leve de injurias graves hechas sin publicidad del art. 209 CP es un delito privado. La disposición de la acción penal corresponde en exclusiva al ofendido.</w:t>
            </w:r>
          </w:p>
          <w:p>
            <w:pPr>
              <w:ind w:left="-284" w:right="-427"/>
              <w:jc w:val="both"/>
              <w:rPr>
                <w:rFonts/>
                <w:color w:val="262626" w:themeColor="text1" w:themeTint="D9"/>
              </w:rPr>
            </w:pPr>
            <w:r>
              <w:t>9ª.- El principio de oportunidad es retroactivamente aplicable a las faltas que no hayan sido enjuiciadas antes del día 1 de julio de 2015.</w:t>
            </w:r>
          </w:p>
          <w:p>
            <w:pPr>
              <w:ind w:left="-284" w:right="-427"/>
              <w:jc w:val="both"/>
              <w:rPr>
                <w:rFonts/>
                <w:color w:val="262626" w:themeColor="text1" w:themeTint="D9"/>
              </w:rPr>
            </w:pPr>
            <w:r>
              <w:t>10ª.- Los juicios de faltas por hechos cometidos antes del 1 de julio de 2015 que hayan quedado despenalizados proseguirán su tramitación en los términos de la Disposición transitoria cuarta LO 1/2015 a los solos efectos de dirimir la acción civil, salvo que el perjudicado renuncie expresamente a ser indemnizado, se reserve las acciones civiles o no exista perjuicio indemnizable, en cuyo caso procederá el archivo del procedimiento.</w:t>
            </w:r>
          </w:p>
          <w:p>
            <w:pPr>
              <w:ind w:left="-284" w:right="-427"/>
              <w:jc w:val="both"/>
              <w:rPr>
                <w:rFonts/>
                <w:color w:val="262626" w:themeColor="text1" w:themeTint="D9"/>
              </w:rPr>
            </w:pPr>
            <w:r>
              <w:t>11ª.- Los juicios de faltas por hechos cometidos antes del 1 de julio de 2015 constitutivos de falta de lesiones leves y malos tratos (art. 617.1 y 2 CP) se someterán al régimen transitorio aludido en la conclusión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https://www.notasdeprensa.es/la-fiscalia-general-del-estado-establece-las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