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fecha en la que bajarán las hipotecas, analizado por Euribor.com.es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Pese a la bajada del Euribor todavía muchas hipotecas se están revisando al alza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escalada del Euribor experimentada en 2023 fue histórica y se produjo al calor de las subidas de tipos del BCE, lo que ha provocado un fuerte encarecimiento de las cuotas de las hipotecas variables que ha puesto en aprietos a muchas familias, por suerte tras casi dos años de incrementos los hipotecados tienen por fin una buena noticia de cara a los próximos meses: las hipotecas variables comenzarán a abaratarse muy pronto.</w:t>
            </w:r>
          </w:p>
          <w:p>
            <w:pPr>
              <w:ind w:left="-284" w:right="-427"/>
              <w:jc w:val="both"/>
              <w:rPr>
                <w:rFonts/>
                <w:color w:val="262626" w:themeColor="text1" w:themeTint="D9"/>
              </w:rPr>
            </w:pPr>
            <w:r>
              <w:t>Carlos Lopez del medio de información económica Euribor.com.es lo aclaran "teniendo en cuenta que las hipotecas se revisan cada seis o doce meses, las que se actualicen cada medio año y lo hagan en enero con el Euribor de Diciembre ya se beneficiarán de una pequeña rebaja en la cuota mensual, desafortunadamente la mayoría de las hipotecas en España se revisan cada doce meses con lo que según las previsiones que manejamos serán las hipotecas firmadas en abril las primeras que noten la bajada del Euribor".</w:t>
            </w:r>
          </w:p>
          <w:p>
            <w:pPr>
              <w:ind w:left="-284" w:right="-427"/>
              <w:jc w:val="both"/>
              <w:rPr>
                <w:rFonts/>
                <w:color w:val="262626" w:themeColor="text1" w:themeTint="D9"/>
              </w:rPr>
            </w:pPr>
            <w:r>
              <w:t>En la última reunión del BCE celebrada este jueves, la institución dirigida por Christine Lagarde ha decidido mantener los tipos intactos por tercera vez consecutiva desde que dejase de hacerlo en octubre, tras llevar a cabo diez subidas consecutivas del precio del dinero, que lo situaron en su nivel más alto en más de 20 años. La presidenta del BCE ha asegurado ante los periodistas, en la habitual rueda de prensa posterior a la reunión, que el "consenso" dentro del organismo es que "es prematuro hablar de recortar tipos".</w:t>
            </w:r>
          </w:p>
          <w:p>
            <w:pPr>
              <w:ind w:left="-284" w:right="-427"/>
              <w:jc w:val="both"/>
              <w:rPr>
                <w:rFonts/>
                <w:color w:val="262626" w:themeColor="text1" w:themeTint="D9"/>
              </w:rPr>
            </w:pPr>
            <w:r>
              <w:t>Desde Euribor.com.es aclaran que "el mercado interbancario había descontado que el BCE bajaría los tipos en marzo, de ahí el comportamiento bajista experimentado en el último trimestre del año pasado, una bajada de tipos que finalmente se producirá en junio y este retraso ha provocado una pequeña tendencia alcista del Euribor en enero que probablemente se rompa en las próximas semanas".</w:t>
            </w:r>
          </w:p>
          <w:p>
            <w:pPr>
              <w:ind w:left="-284" w:right="-427"/>
              <w:jc w:val="both"/>
              <w:rPr>
                <w:rFonts/>
                <w:color w:val="262626" w:themeColor="text1" w:themeTint="D9"/>
              </w:rPr>
            </w:pPr>
            <w:r>
              <w:t>Pese a la incertidumbre económica, lo que parece claro es que la agonía de las cuotas crecientes de las hipotecas ha llegado a su fin y durante los próximos meses se irá viendo como se rebajan poco a poco cada 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Lopez</w:t>
      </w:r>
    </w:p>
    <w:p w:rsidR="00C31F72" w:rsidRDefault="00C31F72" w:rsidP="00AB63FE">
      <w:pPr>
        <w:pStyle w:val="Sinespaciado"/>
        <w:spacing w:line="276" w:lineRule="auto"/>
        <w:ind w:left="-284"/>
        <w:rPr>
          <w:rFonts w:ascii="Arial" w:hAnsi="Arial" w:cs="Arial"/>
        </w:rPr>
      </w:pPr>
      <w:r>
        <w:rPr>
          <w:rFonts w:ascii="Arial" w:hAnsi="Arial" w:cs="Arial"/>
        </w:rPr>
        <w:t>Euribor.com.es</w:t>
      </w:r>
    </w:p>
    <w:p w:rsidR="00AB63FE" w:rsidRDefault="00C31F72" w:rsidP="00AB63FE">
      <w:pPr>
        <w:pStyle w:val="Sinespaciado"/>
        <w:spacing w:line="276" w:lineRule="auto"/>
        <w:ind w:left="-284"/>
        <w:rPr>
          <w:rFonts w:ascii="Arial" w:hAnsi="Arial" w:cs="Arial"/>
        </w:rPr>
      </w:pPr>
      <w:r>
        <w:rPr>
          <w:rFonts w:ascii="Arial" w:hAnsi="Arial" w:cs="Arial"/>
        </w:rPr>
        <w:t>666625624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https://www.notasdeprensa.es/la-fecha-en-la-que-bajaran-las-hipotecas_1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Madrid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